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88BB8" w14:textId="77777777" w:rsidR="00DC2CE7" w:rsidRPr="00DC2CE7" w:rsidRDefault="00DC2CE7" w:rsidP="00DC2CE7">
      <w:pPr>
        <w:spacing w:before="240" w:after="150" w:line="312" w:lineRule="atLeast"/>
        <w:outlineLvl w:val="0"/>
        <w:rPr>
          <w:rFonts w:ascii="Open Sans" w:eastAsia="Times New Roman" w:hAnsi="Open Sans" w:cs="Open Sans"/>
          <w:b/>
          <w:bCs/>
          <w:color w:val="333333"/>
          <w:kern w:val="36"/>
          <w:sz w:val="53"/>
          <w:szCs w:val="53"/>
          <w:lang w:eastAsia="da-DK"/>
        </w:rPr>
      </w:pPr>
      <w:r w:rsidRPr="00DC2CE7">
        <w:rPr>
          <w:rFonts w:ascii="Open Sans" w:eastAsia="Times New Roman" w:hAnsi="Open Sans" w:cs="Open Sans"/>
          <w:b/>
          <w:bCs/>
          <w:color w:val="333333"/>
          <w:kern w:val="36"/>
          <w:sz w:val="53"/>
          <w:szCs w:val="53"/>
          <w:lang w:eastAsia="da-DK"/>
        </w:rPr>
        <w:t>Afgørelse i sag om nedsivning af overfladevand ved Gørlevhallen</w:t>
      </w:r>
    </w:p>
    <w:p w14:paraId="2E24E8D6" w14:textId="77777777" w:rsidR="00DC2CE7" w:rsidRPr="00DC2CE7" w:rsidRDefault="00DC2CE7" w:rsidP="00DC2CE7">
      <w:pPr>
        <w:spacing w:after="0" w:line="360" w:lineRule="atLeast"/>
        <w:rPr>
          <w:rFonts w:ascii="Open Sans" w:eastAsia="Times New Roman" w:hAnsi="Open Sans" w:cs="Open Sans"/>
          <w:color w:val="333333"/>
          <w:sz w:val="20"/>
          <w:szCs w:val="20"/>
          <w:lang w:eastAsia="da-DK"/>
        </w:rPr>
      </w:pPr>
      <w:r w:rsidRPr="00DC2CE7">
        <w:rPr>
          <w:rFonts w:ascii="Open Sans" w:eastAsia="Times New Roman" w:hAnsi="Open Sans" w:cs="Open Sans"/>
          <w:b/>
          <w:bCs/>
          <w:color w:val="333333"/>
          <w:sz w:val="20"/>
          <w:szCs w:val="20"/>
          <w:lang w:eastAsia="da-DK"/>
        </w:rPr>
        <w:t>NMK-10-00815</w:t>
      </w:r>
    </w:p>
    <w:p w14:paraId="59052F29" w14:textId="77777777" w:rsidR="00DC2CE7" w:rsidRPr="00DC2CE7" w:rsidRDefault="00DC2CE7" w:rsidP="00DC2CE7">
      <w:pPr>
        <w:spacing w:before="240" w:after="0" w:line="360" w:lineRule="atLeast"/>
        <w:rPr>
          <w:rFonts w:ascii="Open Sans" w:eastAsia="Times New Roman" w:hAnsi="Open Sans" w:cs="Open Sans"/>
          <w:color w:val="333333"/>
          <w:sz w:val="21"/>
          <w:szCs w:val="21"/>
          <w:lang w:eastAsia="da-DK"/>
        </w:rPr>
      </w:pPr>
      <w:r w:rsidRPr="00DC2CE7">
        <w:rPr>
          <w:rFonts w:ascii="Open Sans" w:eastAsia="Times New Roman" w:hAnsi="Open Sans" w:cs="Open Sans"/>
          <w:color w:val="333333"/>
          <w:sz w:val="21"/>
          <w:szCs w:val="21"/>
          <w:lang w:eastAsia="da-DK"/>
        </w:rPr>
        <w:t>Natur- og Miljøklagenævnet har truffet afgørelse efter § 19 og § 28 i lov om miljøbeskyttelse </w:t>
      </w:r>
      <w:hyperlink r:id="rId5" w:anchor="470766970222987-footnote-1" w:history="1">
        <w:r w:rsidRPr="00DC2CE7">
          <w:rPr>
            <w:rFonts w:ascii="Open Sans" w:eastAsia="Times New Roman" w:hAnsi="Open Sans" w:cs="Open Sans"/>
            <w:color w:val="337AB7"/>
            <w:sz w:val="16"/>
            <w:szCs w:val="16"/>
            <w:u w:val="single"/>
            <w:lang w:eastAsia="da-DK"/>
          </w:rPr>
          <w:t>[1] </w:t>
        </w:r>
      </w:hyperlink>
      <w:r w:rsidRPr="00DC2CE7">
        <w:rPr>
          <w:rFonts w:ascii="Open Sans" w:eastAsia="Times New Roman" w:hAnsi="Open Sans" w:cs="Open Sans"/>
          <w:color w:val="333333"/>
          <w:sz w:val="21"/>
          <w:szCs w:val="21"/>
          <w:lang w:eastAsia="da-DK"/>
        </w:rPr>
        <w:t>. </w:t>
      </w:r>
    </w:p>
    <w:p w14:paraId="36EF146F" w14:textId="77777777" w:rsidR="00DC2CE7" w:rsidRPr="00DC2CE7" w:rsidRDefault="00DC2CE7" w:rsidP="00DC2CE7">
      <w:pPr>
        <w:spacing w:before="240" w:after="0" w:line="360" w:lineRule="atLeast"/>
        <w:rPr>
          <w:rFonts w:ascii="Open Sans" w:eastAsia="Times New Roman" w:hAnsi="Open Sans" w:cs="Open Sans"/>
          <w:color w:val="333333"/>
          <w:sz w:val="21"/>
          <w:szCs w:val="21"/>
          <w:lang w:eastAsia="da-DK"/>
        </w:rPr>
      </w:pPr>
      <w:r w:rsidRPr="00DC2CE7">
        <w:rPr>
          <w:rFonts w:ascii="Open Sans" w:eastAsia="Times New Roman" w:hAnsi="Open Sans" w:cs="Open Sans"/>
          <w:color w:val="333333"/>
          <w:sz w:val="21"/>
          <w:szCs w:val="21"/>
          <w:lang w:eastAsia="da-DK"/>
        </w:rPr>
        <w:t>Natur- og Miljøklagenævnet ophæver Kalundborg Kommunes afgørelse af 6. maj 2014 om nedsivning og udledning af overfladevand fra </w:t>
      </w:r>
      <w:r w:rsidRPr="00DC2CE7">
        <w:rPr>
          <w:rFonts w:ascii="Open Sans" w:eastAsia="Times New Roman" w:hAnsi="Open Sans" w:cs="Open Sans"/>
          <w:color w:val="333333"/>
          <w:sz w:val="21"/>
          <w:szCs w:val="21"/>
          <w:shd w:val="clear" w:color="auto" w:fill="FFFF88"/>
          <w:lang w:eastAsia="da-DK"/>
        </w:rPr>
        <w:t>kunstgræs</w:t>
      </w:r>
      <w:r w:rsidRPr="00DC2CE7">
        <w:rPr>
          <w:rFonts w:ascii="Open Sans" w:eastAsia="Times New Roman" w:hAnsi="Open Sans" w:cs="Open Sans"/>
          <w:color w:val="333333"/>
          <w:sz w:val="21"/>
          <w:szCs w:val="21"/>
          <w:lang w:eastAsia="da-DK"/>
        </w:rPr>
        <w:t>bane ved Gørlevhallen, og hjemviser sagen til fornyet behandling i kommunen.</w:t>
      </w:r>
    </w:p>
    <w:p w14:paraId="0CEFA651" w14:textId="77777777" w:rsidR="00DC2CE7" w:rsidRPr="00DC2CE7" w:rsidRDefault="00DC2CE7" w:rsidP="00DC2CE7">
      <w:pPr>
        <w:spacing w:before="240" w:after="0" w:line="360" w:lineRule="atLeast"/>
        <w:rPr>
          <w:rFonts w:ascii="Open Sans" w:eastAsia="Times New Roman" w:hAnsi="Open Sans" w:cs="Open Sans"/>
          <w:color w:val="333333"/>
          <w:sz w:val="21"/>
          <w:szCs w:val="21"/>
          <w:lang w:eastAsia="da-DK"/>
        </w:rPr>
      </w:pPr>
      <w:r w:rsidRPr="00DC2CE7">
        <w:rPr>
          <w:rFonts w:ascii="Open Sans" w:eastAsia="Times New Roman" w:hAnsi="Open Sans" w:cs="Open Sans"/>
          <w:color w:val="333333"/>
          <w:sz w:val="21"/>
          <w:szCs w:val="21"/>
          <w:lang w:eastAsia="da-DK"/>
        </w:rPr>
        <w:t>Natur- og Miljøklagenævnets afgørelse er endelig og kan ikke indbringes for anden administrativ myndighed, jf. § 17 i lov om Natur- og Miljøklagenævnet </w:t>
      </w:r>
      <w:hyperlink r:id="rId6" w:anchor="470766970222987-footnote-2" w:history="1">
        <w:r w:rsidRPr="00DC2CE7">
          <w:rPr>
            <w:rFonts w:ascii="Open Sans" w:eastAsia="Times New Roman" w:hAnsi="Open Sans" w:cs="Open Sans"/>
            <w:color w:val="337AB7"/>
            <w:sz w:val="16"/>
            <w:szCs w:val="16"/>
            <w:u w:val="single"/>
            <w:lang w:eastAsia="da-DK"/>
          </w:rPr>
          <w:t>[2] </w:t>
        </w:r>
      </w:hyperlink>
      <w:r w:rsidRPr="00DC2CE7">
        <w:rPr>
          <w:rFonts w:ascii="Open Sans" w:eastAsia="Times New Roman" w:hAnsi="Open Sans" w:cs="Open Sans"/>
          <w:color w:val="333333"/>
          <w:sz w:val="21"/>
          <w:szCs w:val="21"/>
          <w:lang w:eastAsia="da-DK"/>
        </w:rPr>
        <w:t>. Eventuel retssag til prøvelse af afgørelsen skal være anlagt inden 6 måneder, jf. miljøbeskyttelseslovens § 101, stk. 1.</w:t>
      </w:r>
    </w:p>
    <w:p w14:paraId="60CC298C" w14:textId="77777777" w:rsidR="00DC2CE7" w:rsidRPr="00DC2CE7" w:rsidRDefault="00DC2CE7" w:rsidP="00DC2CE7">
      <w:pPr>
        <w:spacing w:before="240" w:after="0" w:line="360" w:lineRule="atLeast"/>
        <w:rPr>
          <w:rFonts w:ascii="Open Sans" w:eastAsia="Times New Roman" w:hAnsi="Open Sans" w:cs="Open Sans"/>
          <w:color w:val="333333"/>
          <w:sz w:val="21"/>
          <w:szCs w:val="21"/>
          <w:lang w:eastAsia="da-DK"/>
        </w:rPr>
      </w:pPr>
      <w:r w:rsidRPr="00DC2CE7">
        <w:rPr>
          <w:rFonts w:ascii="Open Sans" w:eastAsia="Times New Roman" w:hAnsi="Open Sans" w:cs="Open Sans"/>
          <w:color w:val="333333"/>
          <w:sz w:val="21"/>
          <w:szCs w:val="21"/>
          <w:lang w:eastAsia="da-DK"/>
        </w:rPr>
        <w:t>Afgørelsen er truffet af formanden på nævnets vegne, jf. § 9 i lov om Natur- og Miljøklagenævnet.</w:t>
      </w:r>
    </w:p>
    <w:p w14:paraId="1362BB93" w14:textId="77777777" w:rsidR="00DC2CE7" w:rsidRPr="00DC2CE7" w:rsidRDefault="00DC2CE7" w:rsidP="00DC2CE7">
      <w:pPr>
        <w:spacing w:before="312" w:after="0" w:line="240" w:lineRule="auto"/>
        <w:outlineLvl w:val="1"/>
        <w:rPr>
          <w:rFonts w:ascii="Open Sans" w:eastAsia="Times New Roman" w:hAnsi="Open Sans" w:cs="Open Sans"/>
          <w:color w:val="333333"/>
          <w:sz w:val="36"/>
          <w:szCs w:val="36"/>
          <w:lang w:eastAsia="da-DK"/>
        </w:rPr>
      </w:pPr>
      <w:r w:rsidRPr="00DC2CE7">
        <w:rPr>
          <w:rFonts w:ascii="Open Sans" w:eastAsia="Times New Roman" w:hAnsi="Open Sans" w:cs="Open Sans"/>
          <w:color w:val="333333"/>
          <w:sz w:val="36"/>
          <w:szCs w:val="36"/>
          <w:lang w:eastAsia="da-DK"/>
        </w:rPr>
        <w:t>Klagen til Natur- og Miljøklagenævnet</w:t>
      </w:r>
    </w:p>
    <w:p w14:paraId="4DC2B677" w14:textId="77777777" w:rsidR="00DC2CE7" w:rsidRPr="00DC2CE7" w:rsidRDefault="00DC2CE7" w:rsidP="00DC2CE7">
      <w:pPr>
        <w:spacing w:before="240" w:after="0" w:line="360" w:lineRule="atLeast"/>
        <w:rPr>
          <w:rFonts w:ascii="Open Sans" w:eastAsia="Times New Roman" w:hAnsi="Open Sans" w:cs="Open Sans"/>
          <w:color w:val="333333"/>
          <w:sz w:val="21"/>
          <w:szCs w:val="21"/>
          <w:lang w:eastAsia="da-DK"/>
        </w:rPr>
      </w:pPr>
      <w:r w:rsidRPr="00DC2CE7">
        <w:rPr>
          <w:rFonts w:ascii="Open Sans" w:eastAsia="Times New Roman" w:hAnsi="Open Sans" w:cs="Open Sans"/>
          <w:color w:val="333333"/>
          <w:sz w:val="21"/>
          <w:szCs w:val="21"/>
          <w:lang w:eastAsia="da-DK"/>
        </w:rPr>
        <w:t>Sagen vedrører Kalundborg Kommune, Teknik og Miljøs afgørelse af 6. maj 2014 efter miljøbeskyttelsesloven om tilladelse til Kalundborg Kommune, Kultur og Fritid, til nedsivning og udledning af vand fra en kunststofbelægning på en boldbane.</w:t>
      </w:r>
    </w:p>
    <w:p w14:paraId="41DED8AF" w14:textId="77777777" w:rsidR="00DC2CE7" w:rsidRPr="00DC2CE7" w:rsidRDefault="00DC2CE7" w:rsidP="00DC2CE7">
      <w:pPr>
        <w:spacing w:before="240" w:after="0" w:line="360" w:lineRule="atLeast"/>
        <w:rPr>
          <w:rFonts w:ascii="Open Sans" w:eastAsia="Times New Roman" w:hAnsi="Open Sans" w:cs="Open Sans"/>
          <w:color w:val="333333"/>
          <w:sz w:val="21"/>
          <w:szCs w:val="21"/>
          <w:lang w:eastAsia="da-DK"/>
        </w:rPr>
      </w:pPr>
      <w:r w:rsidRPr="00DC2CE7">
        <w:rPr>
          <w:rFonts w:ascii="Open Sans" w:eastAsia="Times New Roman" w:hAnsi="Open Sans" w:cs="Open Sans"/>
          <w:color w:val="333333"/>
          <w:sz w:val="21"/>
          <w:szCs w:val="21"/>
          <w:lang w:eastAsia="da-DK"/>
        </w:rPr>
        <w:t>Afgørelsen er påklaget til Natur- og Miljøklagenævnet af Danmarks Naturfredningsforening, som finder, at drænvand fra den anvendte type </w:t>
      </w:r>
      <w:r w:rsidRPr="00DC2CE7">
        <w:rPr>
          <w:rFonts w:ascii="Open Sans" w:eastAsia="Times New Roman" w:hAnsi="Open Sans" w:cs="Open Sans"/>
          <w:color w:val="333333"/>
          <w:sz w:val="21"/>
          <w:szCs w:val="21"/>
          <w:shd w:val="clear" w:color="auto" w:fill="FFFF88"/>
          <w:lang w:eastAsia="da-DK"/>
        </w:rPr>
        <w:t>kunstgræs</w:t>
      </w:r>
      <w:r w:rsidRPr="00DC2CE7">
        <w:rPr>
          <w:rFonts w:ascii="Open Sans" w:eastAsia="Times New Roman" w:hAnsi="Open Sans" w:cs="Open Sans"/>
          <w:color w:val="333333"/>
          <w:sz w:val="21"/>
          <w:szCs w:val="21"/>
          <w:lang w:eastAsia="da-DK"/>
        </w:rPr>
        <w:t> bør ledes til renseanlæg. Klager henviser til Miljøstyrelsens undersøgelse nr. 100/2008: ”Kortlægning, emissioner samt miljø- og sundhedsmæssig vurdering af kemiske stoffer i </w:t>
      </w:r>
      <w:r w:rsidRPr="00DC2CE7">
        <w:rPr>
          <w:rFonts w:ascii="Open Sans" w:eastAsia="Times New Roman" w:hAnsi="Open Sans" w:cs="Open Sans"/>
          <w:color w:val="333333"/>
          <w:sz w:val="21"/>
          <w:szCs w:val="21"/>
          <w:shd w:val="clear" w:color="auto" w:fill="FFFF88"/>
          <w:lang w:eastAsia="da-DK"/>
        </w:rPr>
        <w:t>kunstgræs</w:t>
      </w:r>
      <w:r w:rsidRPr="00DC2CE7">
        <w:rPr>
          <w:rFonts w:ascii="Open Sans" w:eastAsia="Times New Roman" w:hAnsi="Open Sans" w:cs="Open Sans"/>
          <w:color w:val="333333"/>
          <w:sz w:val="21"/>
          <w:szCs w:val="21"/>
          <w:lang w:eastAsia="da-DK"/>
        </w:rPr>
        <w:t xml:space="preserve">” og til </w:t>
      </w:r>
      <w:proofErr w:type="spellStart"/>
      <w:r w:rsidRPr="00DC2CE7">
        <w:rPr>
          <w:rFonts w:ascii="Open Sans" w:eastAsia="Times New Roman" w:hAnsi="Open Sans" w:cs="Open Sans"/>
          <w:color w:val="333333"/>
          <w:sz w:val="21"/>
          <w:szCs w:val="21"/>
          <w:lang w:eastAsia="da-DK"/>
        </w:rPr>
        <w:t>DHI’s</w:t>
      </w:r>
      <w:proofErr w:type="spellEnd"/>
      <w:r w:rsidRPr="00DC2CE7">
        <w:rPr>
          <w:rFonts w:ascii="Open Sans" w:eastAsia="Times New Roman" w:hAnsi="Open Sans" w:cs="Open Sans"/>
          <w:color w:val="333333"/>
          <w:sz w:val="21"/>
          <w:szCs w:val="21"/>
          <w:lang w:eastAsia="da-DK"/>
        </w:rPr>
        <w:t xml:space="preserve"> rapport til Lynettefællesskabet: ”Miljø- og sundhedsskadelige stoffer i drænvand fra </w:t>
      </w:r>
      <w:r w:rsidRPr="00DC2CE7">
        <w:rPr>
          <w:rFonts w:ascii="Open Sans" w:eastAsia="Times New Roman" w:hAnsi="Open Sans" w:cs="Open Sans"/>
          <w:color w:val="333333"/>
          <w:sz w:val="21"/>
          <w:szCs w:val="21"/>
          <w:shd w:val="clear" w:color="auto" w:fill="FFFF88"/>
          <w:lang w:eastAsia="da-DK"/>
        </w:rPr>
        <w:t>kunstgræs</w:t>
      </w:r>
      <w:r w:rsidRPr="00DC2CE7">
        <w:rPr>
          <w:rFonts w:ascii="Open Sans" w:eastAsia="Times New Roman" w:hAnsi="Open Sans" w:cs="Open Sans"/>
          <w:color w:val="333333"/>
          <w:sz w:val="21"/>
          <w:szCs w:val="21"/>
          <w:lang w:eastAsia="da-DK"/>
        </w:rPr>
        <w:t>baner” og påpeger en række forhold, hvor den meddelte godkendelse strider imod viden fra blandt andet disse udgivelser. Blandt andet bør der anvendes </w:t>
      </w:r>
      <w:r w:rsidRPr="00DC2CE7">
        <w:rPr>
          <w:rFonts w:ascii="Open Sans" w:eastAsia="Times New Roman" w:hAnsi="Open Sans" w:cs="Open Sans"/>
          <w:color w:val="333333"/>
          <w:sz w:val="21"/>
          <w:szCs w:val="21"/>
          <w:shd w:val="clear" w:color="auto" w:fill="FFFF88"/>
          <w:lang w:eastAsia="da-DK"/>
        </w:rPr>
        <w:t>kunstgræs</w:t>
      </w:r>
      <w:r w:rsidRPr="00DC2CE7">
        <w:rPr>
          <w:rFonts w:ascii="Open Sans" w:eastAsia="Times New Roman" w:hAnsi="Open Sans" w:cs="Open Sans"/>
          <w:color w:val="333333"/>
          <w:sz w:val="21"/>
          <w:szCs w:val="21"/>
          <w:lang w:eastAsia="da-DK"/>
        </w:rPr>
        <w:t>, som er fremstillet af kokosmateriale, i stedet for af gummigranulat.</w:t>
      </w:r>
    </w:p>
    <w:p w14:paraId="1D2B892B" w14:textId="77777777" w:rsidR="00DC2CE7" w:rsidRPr="00DC2CE7" w:rsidRDefault="00DC2CE7" w:rsidP="00DC2CE7">
      <w:pPr>
        <w:spacing w:before="240" w:after="0" w:line="360" w:lineRule="atLeast"/>
        <w:rPr>
          <w:rFonts w:ascii="Open Sans" w:eastAsia="Times New Roman" w:hAnsi="Open Sans" w:cs="Open Sans"/>
          <w:color w:val="333333"/>
          <w:sz w:val="21"/>
          <w:szCs w:val="21"/>
          <w:lang w:eastAsia="da-DK"/>
        </w:rPr>
      </w:pPr>
      <w:r w:rsidRPr="00DC2CE7">
        <w:rPr>
          <w:rFonts w:ascii="Open Sans" w:eastAsia="Times New Roman" w:hAnsi="Open Sans" w:cs="Open Sans"/>
          <w:color w:val="333333"/>
          <w:sz w:val="21"/>
          <w:szCs w:val="21"/>
          <w:lang w:eastAsia="da-DK"/>
        </w:rPr>
        <w:t>Klager finder det i øvrigt sandsynligt, at der vil blive brugt betydelige mængder salt, idet </w:t>
      </w:r>
      <w:r w:rsidRPr="00DC2CE7">
        <w:rPr>
          <w:rFonts w:ascii="Open Sans" w:eastAsia="Times New Roman" w:hAnsi="Open Sans" w:cs="Open Sans"/>
          <w:color w:val="333333"/>
          <w:sz w:val="21"/>
          <w:szCs w:val="21"/>
          <w:shd w:val="clear" w:color="auto" w:fill="FFFF88"/>
          <w:lang w:eastAsia="da-DK"/>
        </w:rPr>
        <w:t>kunstgræs</w:t>
      </w:r>
      <w:r w:rsidRPr="00DC2CE7">
        <w:rPr>
          <w:rFonts w:ascii="Open Sans" w:eastAsia="Times New Roman" w:hAnsi="Open Sans" w:cs="Open Sans"/>
          <w:color w:val="333333"/>
          <w:sz w:val="21"/>
          <w:szCs w:val="21"/>
          <w:lang w:eastAsia="da-DK"/>
        </w:rPr>
        <w:t>baner erfaringsmæssigt anvendes året rundt.</w:t>
      </w:r>
    </w:p>
    <w:p w14:paraId="2A39F710" w14:textId="77777777" w:rsidR="00DC2CE7" w:rsidRPr="00DC2CE7" w:rsidRDefault="00DC2CE7" w:rsidP="00DC2CE7">
      <w:pPr>
        <w:spacing w:before="312" w:after="0" w:line="240" w:lineRule="auto"/>
        <w:outlineLvl w:val="1"/>
        <w:rPr>
          <w:rFonts w:ascii="Open Sans" w:eastAsia="Times New Roman" w:hAnsi="Open Sans" w:cs="Open Sans"/>
          <w:color w:val="333333"/>
          <w:sz w:val="36"/>
          <w:szCs w:val="36"/>
          <w:lang w:eastAsia="da-DK"/>
        </w:rPr>
      </w:pPr>
      <w:r w:rsidRPr="00DC2CE7">
        <w:rPr>
          <w:rFonts w:ascii="Open Sans" w:eastAsia="Times New Roman" w:hAnsi="Open Sans" w:cs="Open Sans"/>
          <w:color w:val="333333"/>
          <w:sz w:val="36"/>
          <w:szCs w:val="36"/>
          <w:lang w:eastAsia="da-DK"/>
        </w:rPr>
        <w:t>Sagens oplysninger</w:t>
      </w:r>
    </w:p>
    <w:p w14:paraId="0CC7DC62" w14:textId="77777777" w:rsidR="00DC2CE7" w:rsidRPr="00DC2CE7" w:rsidRDefault="00DC2CE7" w:rsidP="00DC2CE7">
      <w:pPr>
        <w:spacing w:before="240" w:after="0" w:line="360" w:lineRule="atLeast"/>
        <w:rPr>
          <w:rFonts w:ascii="Open Sans" w:eastAsia="Times New Roman" w:hAnsi="Open Sans" w:cs="Open Sans"/>
          <w:color w:val="333333"/>
          <w:sz w:val="21"/>
          <w:szCs w:val="21"/>
          <w:lang w:eastAsia="da-DK"/>
        </w:rPr>
      </w:pPr>
      <w:r w:rsidRPr="00DC2CE7">
        <w:rPr>
          <w:rFonts w:ascii="Open Sans" w:eastAsia="Times New Roman" w:hAnsi="Open Sans" w:cs="Open Sans"/>
          <w:color w:val="333333"/>
          <w:sz w:val="21"/>
          <w:szCs w:val="21"/>
          <w:lang w:eastAsia="da-DK"/>
        </w:rPr>
        <w:lastRenderedPageBreak/>
        <w:t>Banen ligger i Gørlev på [matrikel1], [matrikel2], [matrikel3] og [matrikel4] Gørlev By, Gørlev, i et område, som ikke er udpeget som område med drikkevandsinteresser. Banen grænser mod vest direkte op til vandløbet Helsinge Å.</w:t>
      </w:r>
    </w:p>
    <w:p w14:paraId="6A5E5E96" w14:textId="77777777" w:rsidR="00DC2CE7" w:rsidRPr="00DC2CE7" w:rsidRDefault="00DC2CE7" w:rsidP="00DC2CE7">
      <w:pPr>
        <w:spacing w:before="240" w:after="0" w:line="360" w:lineRule="atLeast"/>
        <w:rPr>
          <w:rFonts w:ascii="Open Sans" w:eastAsia="Times New Roman" w:hAnsi="Open Sans" w:cs="Open Sans"/>
          <w:color w:val="333333"/>
          <w:sz w:val="21"/>
          <w:szCs w:val="21"/>
          <w:lang w:eastAsia="da-DK"/>
        </w:rPr>
      </w:pPr>
      <w:r w:rsidRPr="00DC2CE7">
        <w:rPr>
          <w:rFonts w:ascii="Open Sans" w:eastAsia="Times New Roman" w:hAnsi="Open Sans" w:cs="Open Sans"/>
          <w:color w:val="333333"/>
          <w:sz w:val="21"/>
          <w:szCs w:val="21"/>
          <w:lang w:eastAsia="da-DK"/>
        </w:rPr>
        <w:t>Kalundborg Kommune traf den 6. maj 2014 afgørelse om tilladelse til nedsivning og udledning af vand fra en </w:t>
      </w:r>
      <w:r w:rsidRPr="00DC2CE7">
        <w:rPr>
          <w:rFonts w:ascii="Open Sans" w:eastAsia="Times New Roman" w:hAnsi="Open Sans" w:cs="Open Sans"/>
          <w:color w:val="333333"/>
          <w:sz w:val="21"/>
          <w:szCs w:val="21"/>
          <w:shd w:val="clear" w:color="auto" w:fill="FFFF88"/>
          <w:lang w:eastAsia="da-DK"/>
        </w:rPr>
        <w:t>kunstgræs</w:t>
      </w:r>
      <w:r w:rsidRPr="00DC2CE7">
        <w:rPr>
          <w:rFonts w:ascii="Open Sans" w:eastAsia="Times New Roman" w:hAnsi="Open Sans" w:cs="Open Sans"/>
          <w:color w:val="333333"/>
          <w:sz w:val="21"/>
          <w:szCs w:val="21"/>
          <w:lang w:eastAsia="da-DK"/>
        </w:rPr>
        <w:t>bane. Afgørelsen var truffet med henvisning til miljøbeskyttelseslovens § 19, stk. 1, og § 28, stk. 1.</w:t>
      </w:r>
    </w:p>
    <w:p w14:paraId="415F892B" w14:textId="77777777" w:rsidR="00DC2CE7" w:rsidRPr="00DC2CE7" w:rsidRDefault="00DC2CE7" w:rsidP="00DC2CE7">
      <w:pPr>
        <w:spacing w:before="240" w:after="0" w:line="360" w:lineRule="atLeast"/>
        <w:rPr>
          <w:rFonts w:ascii="Open Sans" w:eastAsia="Times New Roman" w:hAnsi="Open Sans" w:cs="Open Sans"/>
          <w:color w:val="333333"/>
          <w:sz w:val="21"/>
          <w:szCs w:val="21"/>
          <w:lang w:eastAsia="da-DK"/>
        </w:rPr>
      </w:pPr>
      <w:r w:rsidRPr="00DC2CE7">
        <w:rPr>
          <w:rFonts w:ascii="Open Sans" w:eastAsia="Times New Roman" w:hAnsi="Open Sans" w:cs="Open Sans"/>
          <w:color w:val="333333"/>
          <w:sz w:val="21"/>
          <w:szCs w:val="21"/>
          <w:lang w:eastAsia="da-DK"/>
        </w:rPr>
        <w:t>Banen, som har et areal på 10.434 m², etableres på 25 cm sten og 20 cm stabilgrus samt </w:t>
      </w:r>
      <w:r w:rsidRPr="00DC2CE7">
        <w:rPr>
          <w:rFonts w:ascii="Open Sans" w:eastAsia="Times New Roman" w:hAnsi="Open Sans" w:cs="Open Sans"/>
          <w:color w:val="333333"/>
          <w:sz w:val="21"/>
          <w:szCs w:val="21"/>
          <w:shd w:val="clear" w:color="auto" w:fill="FFFF88"/>
          <w:lang w:eastAsia="da-DK"/>
        </w:rPr>
        <w:t>kunstgræs</w:t>
      </w:r>
      <w:r w:rsidRPr="00DC2CE7">
        <w:rPr>
          <w:rFonts w:ascii="Open Sans" w:eastAsia="Times New Roman" w:hAnsi="Open Sans" w:cs="Open Sans"/>
          <w:color w:val="333333"/>
          <w:sz w:val="21"/>
          <w:szCs w:val="21"/>
          <w:lang w:eastAsia="da-DK"/>
        </w:rPr>
        <w:t> med gummigranulat. Kanterne konstrueres således at der ikke kan løbe vand til fra naboarealer.</w:t>
      </w:r>
    </w:p>
    <w:p w14:paraId="091E06F3" w14:textId="77777777" w:rsidR="00DC2CE7" w:rsidRPr="00DC2CE7" w:rsidRDefault="00DC2CE7" w:rsidP="00DC2CE7">
      <w:pPr>
        <w:spacing w:before="240" w:after="0" w:line="360" w:lineRule="atLeast"/>
        <w:rPr>
          <w:rFonts w:ascii="Open Sans" w:eastAsia="Times New Roman" w:hAnsi="Open Sans" w:cs="Open Sans"/>
          <w:color w:val="333333"/>
          <w:sz w:val="21"/>
          <w:szCs w:val="21"/>
          <w:lang w:eastAsia="da-DK"/>
        </w:rPr>
      </w:pPr>
      <w:r w:rsidRPr="00DC2CE7">
        <w:rPr>
          <w:rFonts w:ascii="Open Sans" w:eastAsia="Times New Roman" w:hAnsi="Open Sans" w:cs="Open Sans"/>
          <w:color w:val="333333"/>
          <w:sz w:val="21"/>
          <w:szCs w:val="21"/>
          <w:lang w:eastAsia="da-DK"/>
        </w:rPr>
        <w:t>Angående dræning og udledning herfra oplyses det i tilladelsen:</w:t>
      </w:r>
    </w:p>
    <w:p w14:paraId="5FFD40F6" w14:textId="77777777" w:rsidR="00DC2CE7" w:rsidRPr="00DC2CE7" w:rsidRDefault="00DC2CE7" w:rsidP="00DC2CE7">
      <w:pPr>
        <w:spacing w:before="240" w:after="0" w:line="360" w:lineRule="atLeast"/>
        <w:rPr>
          <w:rFonts w:ascii="Open Sans" w:eastAsia="Times New Roman" w:hAnsi="Open Sans" w:cs="Open Sans"/>
          <w:color w:val="333333"/>
          <w:sz w:val="21"/>
          <w:szCs w:val="21"/>
          <w:lang w:eastAsia="da-DK"/>
        </w:rPr>
      </w:pPr>
      <w:r w:rsidRPr="00DC2CE7">
        <w:rPr>
          <w:rFonts w:ascii="Open Sans" w:eastAsia="Times New Roman" w:hAnsi="Open Sans" w:cs="Open Sans"/>
          <w:color w:val="333333"/>
          <w:sz w:val="21"/>
          <w:szCs w:val="21"/>
          <w:lang w:eastAsia="da-DK"/>
        </w:rPr>
        <w:t>Der etableres ikke direkte forbindelse mellem afløb fra banen og eksisterende dræning. Den præcise</w:t>
      </w:r>
    </w:p>
    <w:p w14:paraId="11B20F69" w14:textId="77777777" w:rsidR="00DC2CE7" w:rsidRPr="00DC2CE7" w:rsidRDefault="00DC2CE7" w:rsidP="00DC2CE7">
      <w:pPr>
        <w:spacing w:before="240" w:after="0" w:line="360" w:lineRule="atLeast"/>
        <w:rPr>
          <w:rFonts w:ascii="Open Sans" w:eastAsia="Times New Roman" w:hAnsi="Open Sans" w:cs="Open Sans"/>
          <w:color w:val="333333"/>
          <w:sz w:val="21"/>
          <w:szCs w:val="21"/>
          <w:lang w:eastAsia="da-DK"/>
        </w:rPr>
      </w:pPr>
      <w:r w:rsidRPr="00DC2CE7">
        <w:rPr>
          <w:rFonts w:ascii="Open Sans" w:eastAsia="Times New Roman" w:hAnsi="Open Sans" w:cs="Open Sans"/>
          <w:color w:val="333333"/>
          <w:sz w:val="21"/>
          <w:szCs w:val="21"/>
          <w:lang w:eastAsia="da-DK"/>
        </w:rPr>
        <w:t>placering af de enkelte drænstrenge kendes ikke, men det anslås at drænstrengene er placeret med ca. 5-8 meter imellem, da det er det normale for tilstrækkelig dræning af traditionelle boldbaner.</w:t>
      </w:r>
    </w:p>
    <w:p w14:paraId="7705F427" w14:textId="77777777" w:rsidR="00DC2CE7" w:rsidRPr="00DC2CE7" w:rsidRDefault="00DC2CE7" w:rsidP="00DC2CE7">
      <w:pPr>
        <w:spacing w:before="240" w:after="0" w:line="360" w:lineRule="atLeast"/>
        <w:rPr>
          <w:rFonts w:ascii="Open Sans" w:eastAsia="Times New Roman" w:hAnsi="Open Sans" w:cs="Open Sans"/>
          <w:color w:val="333333"/>
          <w:sz w:val="21"/>
          <w:szCs w:val="21"/>
          <w:lang w:eastAsia="da-DK"/>
        </w:rPr>
      </w:pPr>
      <w:r w:rsidRPr="00DC2CE7">
        <w:rPr>
          <w:rFonts w:ascii="Open Sans" w:eastAsia="Times New Roman" w:hAnsi="Open Sans" w:cs="Open Sans"/>
          <w:color w:val="333333"/>
          <w:sz w:val="21"/>
          <w:szCs w:val="21"/>
          <w:lang w:eastAsia="da-DK"/>
        </w:rPr>
        <w:t>Teknik og Miljø har ved sagsbehandlingen særligt lagt vægt på følgende oplysninger:</w:t>
      </w:r>
    </w:p>
    <w:p w14:paraId="3A74612C" w14:textId="77777777" w:rsidR="00DC2CE7" w:rsidRPr="00DC2CE7" w:rsidRDefault="00DC2CE7" w:rsidP="00DC2CE7">
      <w:pPr>
        <w:numPr>
          <w:ilvl w:val="0"/>
          <w:numId w:val="1"/>
        </w:numPr>
        <w:spacing w:before="100" w:beforeAutospacing="1" w:after="100" w:afterAutospacing="1" w:line="360" w:lineRule="atLeast"/>
        <w:rPr>
          <w:rFonts w:ascii="Open Sans" w:eastAsia="Times New Roman" w:hAnsi="Open Sans" w:cs="Open Sans"/>
          <w:color w:val="333333"/>
          <w:sz w:val="21"/>
          <w:szCs w:val="21"/>
          <w:lang w:eastAsia="da-DK"/>
        </w:rPr>
      </w:pPr>
      <w:r w:rsidRPr="00DC2CE7">
        <w:rPr>
          <w:rFonts w:ascii="Open Sans" w:eastAsia="Times New Roman" w:hAnsi="Open Sans" w:cs="Open Sans"/>
          <w:color w:val="333333"/>
          <w:sz w:val="21"/>
          <w:szCs w:val="21"/>
          <w:lang w:eastAsia="da-DK"/>
        </w:rPr>
        <w:t>Analyseresultater fra tilsvarende baner i Danmark</w:t>
      </w:r>
    </w:p>
    <w:p w14:paraId="1DC0A922" w14:textId="77777777" w:rsidR="00DC2CE7" w:rsidRPr="00DC2CE7" w:rsidRDefault="00DC2CE7" w:rsidP="00DC2CE7">
      <w:pPr>
        <w:numPr>
          <w:ilvl w:val="0"/>
          <w:numId w:val="1"/>
        </w:numPr>
        <w:spacing w:before="100" w:beforeAutospacing="1" w:after="100" w:afterAutospacing="1" w:line="360" w:lineRule="atLeast"/>
        <w:rPr>
          <w:rFonts w:ascii="Open Sans" w:eastAsia="Times New Roman" w:hAnsi="Open Sans" w:cs="Open Sans"/>
          <w:color w:val="333333"/>
          <w:sz w:val="21"/>
          <w:szCs w:val="21"/>
          <w:lang w:eastAsia="da-DK"/>
        </w:rPr>
      </w:pPr>
      <w:r w:rsidRPr="00DC2CE7">
        <w:rPr>
          <w:rFonts w:ascii="Open Sans" w:eastAsia="Times New Roman" w:hAnsi="Open Sans" w:cs="Open Sans"/>
          <w:color w:val="333333"/>
          <w:sz w:val="21"/>
          <w:szCs w:val="21"/>
          <w:lang w:eastAsia="da-DK"/>
        </w:rPr>
        <w:t>Oplysninger om indhold af blødgørere i produktet</w:t>
      </w:r>
    </w:p>
    <w:p w14:paraId="03253028" w14:textId="77777777" w:rsidR="00DC2CE7" w:rsidRPr="00DC2CE7" w:rsidRDefault="00DC2CE7" w:rsidP="00DC2CE7">
      <w:pPr>
        <w:numPr>
          <w:ilvl w:val="0"/>
          <w:numId w:val="1"/>
        </w:numPr>
        <w:spacing w:before="100" w:beforeAutospacing="1" w:after="100" w:afterAutospacing="1" w:line="360" w:lineRule="atLeast"/>
        <w:rPr>
          <w:rFonts w:ascii="Open Sans" w:eastAsia="Times New Roman" w:hAnsi="Open Sans" w:cs="Open Sans"/>
          <w:color w:val="333333"/>
          <w:sz w:val="21"/>
          <w:szCs w:val="21"/>
          <w:lang w:eastAsia="da-DK"/>
        </w:rPr>
      </w:pPr>
      <w:r w:rsidRPr="00DC2CE7">
        <w:rPr>
          <w:rFonts w:ascii="Open Sans" w:eastAsia="Times New Roman" w:hAnsi="Open Sans" w:cs="Open Sans"/>
          <w:color w:val="333333"/>
          <w:sz w:val="21"/>
          <w:szCs w:val="21"/>
          <w:lang w:eastAsia="da-DK"/>
        </w:rPr>
        <w:t>Notat om skæbne af DEHP ved nedsivning.</w:t>
      </w:r>
    </w:p>
    <w:p w14:paraId="44B527DA" w14:textId="77777777" w:rsidR="00DC2CE7" w:rsidRPr="00DC2CE7" w:rsidRDefault="00DC2CE7" w:rsidP="00DC2CE7">
      <w:pPr>
        <w:spacing w:before="240" w:after="0" w:line="360" w:lineRule="atLeast"/>
        <w:rPr>
          <w:rFonts w:ascii="Open Sans" w:eastAsia="Times New Roman" w:hAnsi="Open Sans" w:cs="Open Sans"/>
          <w:color w:val="333333"/>
          <w:sz w:val="21"/>
          <w:szCs w:val="21"/>
          <w:lang w:eastAsia="da-DK"/>
        </w:rPr>
      </w:pPr>
      <w:r w:rsidRPr="00DC2CE7">
        <w:rPr>
          <w:rFonts w:ascii="Open Sans" w:eastAsia="Times New Roman" w:hAnsi="Open Sans" w:cs="Open Sans"/>
          <w:color w:val="333333"/>
          <w:sz w:val="21"/>
          <w:szCs w:val="21"/>
          <w:lang w:eastAsia="da-DK"/>
        </w:rPr>
        <w:t xml:space="preserve">Ud fra erfaringer fra andre baner skønner Teknik og Miljø, at </w:t>
      </w:r>
      <w:proofErr w:type="spellStart"/>
      <w:r w:rsidRPr="00DC2CE7">
        <w:rPr>
          <w:rFonts w:ascii="Open Sans" w:eastAsia="Times New Roman" w:hAnsi="Open Sans" w:cs="Open Sans"/>
          <w:color w:val="333333"/>
          <w:sz w:val="21"/>
          <w:szCs w:val="21"/>
          <w:lang w:eastAsia="da-DK"/>
        </w:rPr>
        <w:t>perkolatet</w:t>
      </w:r>
      <w:proofErr w:type="spellEnd"/>
      <w:r w:rsidRPr="00DC2CE7">
        <w:rPr>
          <w:rFonts w:ascii="Open Sans" w:eastAsia="Times New Roman" w:hAnsi="Open Sans" w:cs="Open Sans"/>
          <w:color w:val="333333"/>
          <w:sz w:val="21"/>
          <w:szCs w:val="21"/>
          <w:lang w:eastAsia="da-DK"/>
        </w:rPr>
        <w:t xml:space="preserve"> fra banen vil indeholde en række stoffer, hvoraf de mest kritiske er kulbrinter, zink, kobber, nikkel, DEHP og </w:t>
      </w:r>
      <w:proofErr w:type="spellStart"/>
      <w:r w:rsidRPr="00DC2CE7">
        <w:rPr>
          <w:rFonts w:ascii="Open Sans" w:eastAsia="Times New Roman" w:hAnsi="Open Sans" w:cs="Open Sans"/>
          <w:color w:val="333333"/>
          <w:sz w:val="21"/>
          <w:szCs w:val="21"/>
          <w:lang w:eastAsia="da-DK"/>
        </w:rPr>
        <w:t>tømidler</w:t>
      </w:r>
      <w:proofErr w:type="spellEnd"/>
      <w:r w:rsidRPr="00DC2CE7">
        <w:rPr>
          <w:rFonts w:ascii="Open Sans" w:eastAsia="Times New Roman" w:hAnsi="Open Sans" w:cs="Open Sans"/>
          <w:color w:val="333333"/>
          <w:sz w:val="21"/>
          <w:szCs w:val="21"/>
          <w:lang w:eastAsia="da-DK"/>
        </w:rPr>
        <w:t>. I forhold til grundvandet er klorid og DEHP skønsmæssigt det mest belastende.</w:t>
      </w:r>
    </w:p>
    <w:p w14:paraId="74C6AE4F" w14:textId="77777777" w:rsidR="00DC2CE7" w:rsidRPr="00DC2CE7" w:rsidRDefault="00DC2CE7" w:rsidP="00DC2CE7">
      <w:pPr>
        <w:spacing w:before="240" w:after="0" w:line="360" w:lineRule="atLeast"/>
        <w:rPr>
          <w:rFonts w:ascii="Open Sans" w:eastAsia="Times New Roman" w:hAnsi="Open Sans" w:cs="Open Sans"/>
          <w:color w:val="333333"/>
          <w:sz w:val="21"/>
          <w:szCs w:val="21"/>
          <w:lang w:eastAsia="da-DK"/>
        </w:rPr>
      </w:pPr>
      <w:r w:rsidRPr="00DC2CE7">
        <w:rPr>
          <w:rFonts w:ascii="Open Sans" w:eastAsia="Times New Roman" w:hAnsi="Open Sans" w:cs="Open Sans"/>
          <w:color w:val="333333"/>
          <w:sz w:val="21"/>
          <w:szCs w:val="21"/>
          <w:lang w:eastAsia="da-DK"/>
        </w:rPr>
        <w:t xml:space="preserve">Teknik og Miljø vurderer, at der kan udvaskes klorid i mængder, der væsentligt overskrider grundvandskvalitetskriteriet, såfremt der anvendes salt som </w:t>
      </w:r>
      <w:proofErr w:type="spellStart"/>
      <w:r w:rsidRPr="00DC2CE7">
        <w:rPr>
          <w:rFonts w:ascii="Open Sans" w:eastAsia="Times New Roman" w:hAnsi="Open Sans" w:cs="Open Sans"/>
          <w:color w:val="333333"/>
          <w:sz w:val="21"/>
          <w:szCs w:val="21"/>
          <w:lang w:eastAsia="da-DK"/>
        </w:rPr>
        <w:t>tømiddel</w:t>
      </w:r>
      <w:proofErr w:type="spellEnd"/>
      <w:r w:rsidRPr="00DC2CE7">
        <w:rPr>
          <w:rFonts w:ascii="Open Sans" w:eastAsia="Times New Roman" w:hAnsi="Open Sans" w:cs="Open Sans"/>
          <w:color w:val="333333"/>
          <w:sz w:val="21"/>
          <w:szCs w:val="21"/>
          <w:lang w:eastAsia="da-DK"/>
        </w:rPr>
        <w:t>.</w:t>
      </w:r>
    </w:p>
    <w:p w14:paraId="051A14EC" w14:textId="77777777" w:rsidR="00DC2CE7" w:rsidRPr="00DC2CE7" w:rsidRDefault="00DC2CE7" w:rsidP="00DC2CE7">
      <w:pPr>
        <w:spacing w:before="240" w:after="0" w:line="360" w:lineRule="atLeast"/>
        <w:rPr>
          <w:rFonts w:ascii="Open Sans" w:eastAsia="Times New Roman" w:hAnsi="Open Sans" w:cs="Open Sans"/>
          <w:color w:val="333333"/>
          <w:sz w:val="21"/>
          <w:szCs w:val="21"/>
          <w:lang w:eastAsia="da-DK"/>
        </w:rPr>
      </w:pPr>
      <w:r w:rsidRPr="00DC2CE7">
        <w:rPr>
          <w:rFonts w:ascii="Open Sans" w:eastAsia="Times New Roman" w:hAnsi="Open Sans" w:cs="Open Sans"/>
          <w:color w:val="333333"/>
          <w:sz w:val="21"/>
          <w:szCs w:val="21"/>
          <w:lang w:eastAsia="da-DK"/>
        </w:rPr>
        <w:t>Kultur og Fritid har ladet foretage en vurdering i forhold til DEHP, som viser, at det inden for 5-6 år kan overskride grundvandskvalitetskriteriet i det sekundære grundvandsmagasin.</w:t>
      </w:r>
    </w:p>
    <w:p w14:paraId="54A15DE7" w14:textId="77777777" w:rsidR="00DC2CE7" w:rsidRPr="00DC2CE7" w:rsidRDefault="00DC2CE7" w:rsidP="00DC2CE7">
      <w:pPr>
        <w:spacing w:before="240" w:after="0" w:line="360" w:lineRule="atLeast"/>
        <w:rPr>
          <w:rFonts w:ascii="Open Sans" w:eastAsia="Times New Roman" w:hAnsi="Open Sans" w:cs="Open Sans"/>
          <w:color w:val="333333"/>
          <w:sz w:val="21"/>
          <w:szCs w:val="21"/>
          <w:lang w:eastAsia="da-DK"/>
        </w:rPr>
      </w:pPr>
      <w:r w:rsidRPr="00DC2CE7">
        <w:rPr>
          <w:rFonts w:ascii="Open Sans" w:eastAsia="Times New Roman" w:hAnsi="Open Sans" w:cs="Open Sans"/>
          <w:color w:val="333333"/>
          <w:sz w:val="21"/>
          <w:szCs w:val="21"/>
          <w:lang w:eastAsia="da-DK"/>
        </w:rPr>
        <w:t xml:space="preserve">DEHP-vurderingen er foretaget ud fra konservative parametre. Teknik og Miljø antager, at nedsivningen vil være acceptabel i det primære grundvandsmagasin, fordi det formodes, at den </w:t>
      </w:r>
      <w:r w:rsidRPr="00DC2CE7">
        <w:rPr>
          <w:rFonts w:ascii="Open Sans" w:eastAsia="Times New Roman" w:hAnsi="Open Sans" w:cs="Open Sans"/>
          <w:color w:val="333333"/>
          <w:sz w:val="21"/>
          <w:szCs w:val="21"/>
          <w:lang w:eastAsia="da-DK"/>
        </w:rPr>
        <w:lastRenderedPageBreak/>
        <w:t xml:space="preserve">største del af nettonedbøren </w:t>
      </w:r>
      <w:proofErr w:type="spellStart"/>
      <w:r w:rsidRPr="00DC2CE7">
        <w:rPr>
          <w:rFonts w:ascii="Open Sans" w:eastAsia="Times New Roman" w:hAnsi="Open Sans" w:cs="Open Sans"/>
          <w:color w:val="333333"/>
          <w:sz w:val="21"/>
          <w:szCs w:val="21"/>
          <w:lang w:eastAsia="da-DK"/>
        </w:rPr>
        <w:t>afdrænes</w:t>
      </w:r>
      <w:proofErr w:type="spellEnd"/>
      <w:r w:rsidRPr="00DC2CE7">
        <w:rPr>
          <w:rFonts w:ascii="Open Sans" w:eastAsia="Times New Roman" w:hAnsi="Open Sans" w:cs="Open Sans"/>
          <w:color w:val="333333"/>
          <w:sz w:val="21"/>
          <w:szCs w:val="21"/>
          <w:lang w:eastAsia="da-DK"/>
        </w:rPr>
        <w:t xml:space="preserve"> til recipienten, og at koncentrationerne i </w:t>
      </w:r>
      <w:proofErr w:type="spellStart"/>
      <w:r w:rsidRPr="00DC2CE7">
        <w:rPr>
          <w:rFonts w:ascii="Open Sans" w:eastAsia="Times New Roman" w:hAnsi="Open Sans" w:cs="Open Sans"/>
          <w:color w:val="333333"/>
          <w:sz w:val="21"/>
          <w:szCs w:val="21"/>
          <w:lang w:eastAsia="da-DK"/>
        </w:rPr>
        <w:t>perkolatet</w:t>
      </w:r>
      <w:proofErr w:type="spellEnd"/>
      <w:r w:rsidRPr="00DC2CE7">
        <w:rPr>
          <w:rFonts w:ascii="Open Sans" w:eastAsia="Times New Roman" w:hAnsi="Open Sans" w:cs="Open Sans"/>
          <w:color w:val="333333"/>
          <w:sz w:val="21"/>
          <w:szCs w:val="21"/>
          <w:lang w:eastAsia="da-DK"/>
        </w:rPr>
        <w:t xml:space="preserve"> ikke forventes at ligge på maksimumsværdierne i længere tid.</w:t>
      </w:r>
    </w:p>
    <w:p w14:paraId="4D9C3B49" w14:textId="77777777" w:rsidR="00DC2CE7" w:rsidRPr="00DC2CE7" w:rsidRDefault="00DC2CE7" w:rsidP="00DC2CE7">
      <w:pPr>
        <w:spacing w:before="240" w:after="0" w:line="360" w:lineRule="atLeast"/>
        <w:rPr>
          <w:rFonts w:ascii="Open Sans" w:eastAsia="Times New Roman" w:hAnsi="Open Sans" w:cs="Open Sans"/>
          <w:color w:val="333333"/>
          <w:sz w:val="21"/>
          <w:szCs w:val="21"/>
          <w:lang w:eastAsia="da-DK"/>
        </w:rPr>
      </w:pPr>
      <w:r w:rsidRPr="00DC2CE7">
        <w:rPr>
          <w:rFonts w:ascii="Open Sans" w:eastAsia="Times New Roman" w:hAnsi="Open Sans" w:cs="Open Sans"/>
          <w:color w:val="333333"/>
          <w:sz w:val="21"/>
          <w:szCs w:val="21"/>
          <w:lang w:eastAsia="da-DK"/>
        </w:rPr>
        <w:t>I forhold til jordforurening har Teknik og Miljø beregnet jordforurening med kobber, nikkel, zink og kulbrinter. Som grundlag har ansøger leveret analyseresultater fra en anden bane. Hvis udfældningen fordeles i de øverste 10 cm jord, vil disse efter 100 år fortsat kunne overholde Miljøstyrelsens jordkvalitetskriterier.</w:t>
      </w:r>
    </w:p>
    <w:p w14:paraId="7D9B4D96" w14:textId="77777777" w:rsidR="00DC2CE7" w:rsidRPr="00DC2CE7" w:rsidRDefault="00DC2CE7" w:rsidP="00DC2CE7">
      <w:pPr>
        <w:spacing w:before="240" w:after="0" w:line="360" w:lineRule="atLeast"/>
        <w:rPr>
          <w:rFonts w:ascii="Open Sans" w:eastAsia="Times New Roman" w:hAnsi="Open Sans" w:cs="Open Sans"/>
          <w:color w:val="333333"/>
          <w:sz w:val="21"/>
          <w:szCs w:val="21"/>
          <w:lang w:eastAsia="da-DK"/>
        </w:rPr>
      </w:pPr>
      <w:r w:rsidRPr="00DC2CE7">
        <w:rPr>
          <w:rFonts w:ascii="Open Sans" w:eastAsia="Times New Roman" w:hAnsi="Open Sans" w:cs="Open Sans"/>
          <w:color w:val="333333"/>
          <w:sz w:val="21"/>
          <w:szCs w:val="21"/>
          <w:lang w:eastAsia="da-DK"/>
        </w:rPr>
        <w:t>For det drænvand, som udledes til Helsinge Å, har Teknik og Miljø vurderet, at parametrene overskrider det generelle kvalitetskriterie med en faktor op til 10. Teknik og Miljø vurderer, at fortyndingsbehovet vil blive opfyldt umiddelbart efter opblanding i åen i form af en initialfortynding på mindst 10 gange.</w:t>
      </w:r>
    </w:p>
    <w:p w14:paraId="49FC6D2D" w14:textId="77777777" w:rsidR="00DC2CE7" w:rsidRPr="00DC2CE7" w:rsidRDefault="00DC2CE7" w:rsidP="00DC2CE7">
      <w:pPr>
        <w:spacing w:before="240" w:after="0" w:line="360" w:lineRule="atLeast"/>
        <w:rPr>
          <w:rFonts w:ascii="Open Sans" w:eastAsia="Times New Roman" w:hAnsi="Open Sans" w:cs="Open Sans"/>
          <w:color w:val="333333"/>
          <w:sz w:val="21"/>
          <w:szCs w:val="21"/>
          <w:lang w:eastAsia="da-DK"/>
        </w:rPr>
      </w:pPr>
      <w:r w:rsidRPr="00DC2CE7">
        <w:rPr>
          <w:rFonts w:ascii="Open Sans" w:eastAsia="Times New Roman" w:hAnsi="Open Sans" w:cs="Open Sans"/>
          <w:color w:val="333333"/>
          <w:sz w:val="21"/>
          <w:szCs w:val="21"/>
          <w:lang w:eastAsia="da-DK"/>
        </w:rPr>
        <w:t>På grundlag af disse vurderinger har Teknik og Miljø meddelt nedsivningstilladelse efter miljøbeskyttelseslovens § 19 og udledningstilladelse efter miljøbeskyttelseslovens § 28 til en åben grøft på blandt andet følgende vilkår:</w:t>
      </w:r>
    </w:p>
    <w:p w14:paraId="73F53096" w14:textId="77777777" w:rsidR="00DC2CE7" w:rsidRPr="00DC2CE7" w:rsidRDefault="00DC2CE7" w:rsidP="00DC2CE7">
      <w:pPr>
        <w:spacing w:before="240" w:after="0" w:line="360" w:lineRule="atLeast"/>
        <w:rPr>
          <w:rFonts w:ascii="Open Sans" w:eastAsia="Times New Roman" w:hAnsi="Open Sans" w:cs="Open Sans"/>
          <w:color w:val="333333"/>
          <w:sz w:val="21"/>
          <w:szCs w:val="21"/>
          <w:lang w:eastAsia="da-DK"/>
        </w:rPr>
      </w:pPr>
      <w:r w:rsidRPr="00DC2CE7">
        <w:rPr>
          <w:rFonts w:ascii="Open Sans" w:eastAsia="Times New Roman" w:hAnsi="Open Sans" w:cs="Open Sans"/>
          <w:color w:val="333333"/>
          <w:sz w:val="21"/>
          <w:szCs w:val="21"/>
          <w:lang w:eastAsia="da-DK"/>
        </w:rPr>
        <w:t>4. Der må ikke anvendes pesticider til ukrudtsbekæmpelse på banen.</w:t>
      </w:r>
    </w:p>
    <w:p w14:paraId="2055D125" w14:textId="77777777" w:rsidR="00DC2CE7" w:rsidRPr="00DC2CE7" w:rsidRDefault="00DC2CE7" w:rsidP="00DC2CE7">
      <w:pPr>
        <w:spacing w:before="240" w:after="0" w:line="360" w:lineRule="atLeast"/>
        <w:rPr>
          <w:rFonts w:ascii="Open Sans" w:eastAsia="Times New Roman" w:hAnsi="Open Sans" w:cs="Open Sans"/>
          <w:color w:val="333333"/>
          <w:sz w:val="21"/>
          <w:szCs w:val="21"/>
          <w:lang w:eastAsia="da-DK"/>
        </w:rPr>
      </w:pPr>
      <w:r w:rsidRPr="00DC2CE7">
        <w:rPr>
          <w:rFonts w:ascii="Open Sans" w:eastAsia="Times New Roman" w:hAnsi="Open Sans" w:cs="Open Sans"/>
          <w:color w:val="333333"/>
          <w:sz w:val="21"/>
          <w:szCs w:val="21"/>
          <w:lang w:eastAsia="da-DK"/>
        </w:rPr>
        <w:t>5. Sne på banen skal så vidt muligt fjernes mekanisk.</w:t>
      </w:r>
    </w:p>
    <w:p w14:paraId="17454C97" w14:textId="77777777" w:rsidR="00DC2CE7" w:rsidRPr="00DC2CE7" w:rsidRDefault="00DC2CE7" w:rsidP="00DC2CE7">
      <w:pPr>
        <w:spacing w:before="240" w:after="0" w:line="360" w:lineRule="atLeast"/>
        <w:rPr>
          <w:rFonts w:ascii="Open Sans" w:eastAsia="Times New Roman" w:hAnsi="Open Sans" w:cs="Open Sans"/>
          <w:color w:val="333333"/>
          <w:sz w:val="21"/>
          <w:szCs w:val="21"/>
          <w:lang w:eastAsia="da-DK"/>
        </w:rPr>
      </w:pPr>
      <w:r w:rsidRPr="00DC2CE7">
        <w:rPr>
          <w:rFonts w:ascii="Open Sans" w:eastAsia="Times New Roman" w:hAnsi="Open Sans" w:cs="Open Sans"/>
          <w:color w:val="333333"/>
          <w:sz w:val="21"/>
          <w:szCs w:val="21"/>
          <w:lang w:eastAsia="da-DK"/>
        </w:rPr>
        <w:t xml:space="preserve">6. Anvendelse af </w:t>
      </w:r>
      <w:proofErr w:type="spellStart"/>
      <w:r w:rsidRPr="00DC2CE7">
        <w:rPr>
          <w:rFonts w:ascii="Open Sans" w:eastAsia="Times New Roman" w:hAnsi="Open Sans" w:cs="Open Sans"/>
          <w:color w:val="333333"/>
          <w:sz w:val="21"/>
          <w:szCs w:val="21"/>
          <w:lang w:eastAsia="da-DK"/>
        </w:rPr>
        <w:t>tømiddel</w:t>
      </w:r>
      <w:proofErr w:type="spellEnd"/>
      <w:r w:rsidRPr="00DC2CE7">
        <w:rPr>
          <w:rFonts w:ascii="Open Sans" w:eastAsia="Times New Roman" w:hAnsi="Open Sans" w:cs="Open Sans"/>
          <w:color w:val="333333"/>
          <w:sz w:val="21"/>
          <w:szCs w:val="21"/>
          <w:lang w:eastAsia="da-DK"/>
        </w:rPr>
        <w:t xml:space="preserve"> skal begrænses mest muligt, og anvendes udelukkende i perioder hvor banen er i brug.</w:t>
      </w:r>
    </w:p>
    <w:p w14:paraId="5897EFA8" w14:textId="77777777" w:rsidR="00DC2CE7" w:rsidRPr="00DC2CE7" w:rsidRDefault="00DC2CE7" w:rsidP="00DC2CE7">
      <w:pPr>
        <w:spacing w:before="240" w:after="0" w:line="360" w:lineRule="atLeast"/>
        <w:rPr>
          <w:rFonts w:ascii="Open Sans" w:eastAsia="Times New Roman" w:hAnsi="Open Sans" w:cs="Open Sans"/>
          <w:color w:val="333333"/>
          <w:sz w:val="21"/>
          <w:szCs w:val="21"/>
          <w:lang w:eastAsia="da-DK"/>
        </w:rPr>
      </w:pPr>
      <w:r w:rsidRPr="00DC2CE7">
        <w:rPr>
          <w:rFonts w:ascii="Open Sans" w:eastAsia="Times New Roman" w:hAnsi="Open Sans" w:cs="Open Sans"/>
          <w:color w:val="333333"/>
          <w:sz w:val="21"/>
          <w:szCs w:val="21"/>
          <w:lang w:eastAsia="da-DK"/>
        </w:rPr>
        <w:t xml:space="preserve">7. Der må kun anvendes miljømærkede </w:t>
      </w:r>
      <w:proofErr w:type="spellStart"/>
      <w:r w:rsidRPr="00DC2CE7">
        <w:rPr>
          <w:rFonts w:ascii="Open Sans" w:eastAsia="Times New Roman" w:hAnsi="Open Sans" w:cs="Open Sans"/>
          <w:color w:val="333333"/>
          <w:sz w:val="21"/>
          <w:szCs w:val="21"/>
          <w:lang w:eastAsia="da-DK"/>
        </w:rPr>
        <w:t>tømidler</w:t>
      </w:r>
      <w:proofErr w:type="spellEnd"/>
      <w:r w:rsidRPr="00DC2CE7">
        <w:rPr>
          <w:rFonts w:ascii="Open Sans" w:eastAsia="Times New Roman" w:hAnsi="Open Sans" w:cs="Open Sans"/>
          <w:color w:val="333333"/>
          <w:sz w:val="21"/>
          <w:szCs w:val="21"/>
          <w:lang w:eastAsia="da-DK"/>
        </w:rPr>
        <w:t>.</w:t>
      </w:r>
    </w:p>
    <w:p w14:paraId="57D1DFB7" w14:textId="77777777" w:rsidR="00DC2CE7" w:rsidRPr="00DC2CE7" w:rsidRDefault="00DC2CE7" w:rsidP="00DC2CE7">
      <w:pPr>
        <w:spacing w:before="240" w:after="0" w:line="360" w:lineRule="atLeast"/>
        <w:rPr>
          <w:rFonts w:ascii="Open Sans" w:eastAsia="Times New Roman" w:hAnsi="Open Sans" w:cs="Open Sans"/>
          <w:color w:val="333333"/>
          <w:sz w:val="21"/>
          <w:szCs w:val="21"/>
          <w:lang w:eastAsia="da-DK"/>
        </w:rPr>
      </w:pPr>
      <w:r w:rsidRPr="00DC2CE7">
        <w:rPr>
          <w:rFonts w:ascii="Open Sans" w:eastAsia="Times New Roman" w:hAnsi="Open Sans" w:cs="Open Sans"/>
          <w:color w:val="333333"/>
          <w:sz w:val="21"/>
          <w:szCs w:val="21"/>
          <w:lang w:eastAsia="da-DK"/>
        </w:rPr>
        <w:t>8. Inden udledning af drænvandet fra banen til Helsinge Å skal drænvandet gennemløbe fornødent sandfang.</w:t>
      </w:r>
    </w:p>
    <w:p w14:paraId="29804799" w14:textId="77777777" w:rsidR="00DC2CE7" w:rsidRPr="00DC2CE7" w:rsidRDefault="00DC2CE7" w:rsidP="00DC2CE7">
      <w:pPr>
        <w:spacing w:before="240" w:after="0" w:line="360" w:lineRule="atLeast"/>
        <w:rPr>
          <w:rFonts w:ascii="Open Sans" w:eastAsia="Times New Roman" w:hAnsi="Open Sans" w:cs="Open Sans"/>
          <w:color w:val="333333"/>
          <w:sz w:val="21"/>
          <w:szCs w:val="21"/>
          <w:lang w:eastAsia="da-DK"/>
        </w:rPr>
      </w:pPr>
      <w:r w:rsidRPr="00DC2CE7">
        <w:rPr>
          <w:rFonts w:ascii="Open Sans" w:eastAsia="Times New Roman" w:hAnsi="Open Sans" w:cs="Open Sans"/>
          <w:color w:val="333333"/>
          <w:sz w:val="21"/>
          <w:szCs w:val="21"/>
          <w:lang w:eastAsia="da-DK"/>
        </w:rPr>
        <w:t>(…)</w:t>
      </w:r>
    </w:p>
    <w:p w14:paraId="39478370" w14:textId="77777777" w:rsidR="00DC2CE7" w:rsidRPr="00DC2CE7" w:rsidRDefault="00DC2CE7" w:rsidP="00DC2CE7">
      <w:pPr>
        <w:spacing w:before="240" w:after="0" w:line="360" w:lineRule="atLeast"/>
        <w:rPr>
          <w:rFonts w:ascii="Open Sans" w:eastAsia="Times New Roman" w:hAnsi="Open Sans" w:cs="Open Sans"/>
          <w:color w:val="333333"/>
          <w:sz w:val="21"/>
          <w:szCs w:val="21"/>
          <w:lang w:eastAsia="da-DK"/>
        </w:rPr>
      </w:pPr>
      <w:r w:rsidRPr="00DC2CE7">
        <w:rPr>
          <w:rFonts w:ascii="Open Sans" w:eastAsia="Times New Roman" w:hAnsi="Open Sans" w:cs="Open Sans"/>
          <w:color w:val="333333"/>
          <w:sz w:val="21"/>
          <w:szCs w:val="21"/>
          <w:lang w:eastAsia="da-DK"/>
        </w:rPr>
        <w:t xml:space="preserve">18. Kultur og Fritid skal føre journal over forbrugte </w:t>
      </w:r>
      <w:proofErr w:type="spellStart"/>
      <w:r w:rsidRPr="00DC2CE7">
        <w:rPr>
          <w:rFonts w:ascii="Open Sans" w:eastAsia="Times New Roman" w:hAnsi="Open Sans" w:cs="Open Sans"/>
          <w:color w:val="333333"/>
          <w:sz w:val="21"/>
          <w:szCs w:val="21"/>
          <w:lang w:eastAsia="da-DK"/>
        </w:rPr>
        <w:t>tømidler</w:t>
      </w:r>
      <w:proofErr w:type="spellEnd"/>
      <w:r w:rsidRPr="00DC2CE7">
        <w:rPr>
          <w:rFonts w:ascii="Open Sans" w:eastAsia="Times New Roman" w:hAnsi="Open Sans" w:cs="Open Sans"/>
          <w:color w:val="333333"/>
          <w:sz w:val="21"/>
          <w:szCs w:val="21"/>
          <w:lang w:eastAsia="da-DK"/>
        </w:rPr>
        <w:t xml:space="preserve">. Det skal fremgå hvornår </w:t>
      </w:r>
      <w:proofErr w:type="spellStart"/>
      <w:r w:rsidRPr="00DC2CE7">
        <w:rPr>
          <w:rFonts w:ascii="Open Sans" w:eastAsia="Times New Roman" w:hAnsi="Open Sans" w:cs="Open Sans"/>
          <w:color w:val="333333"/>
          <w:sz w:val="21"/>
          <w:szCs w:val="21"/>
          <w:lang w:eastAsia="da-DK"/>
        </w:rPr>
        <w:t>tømidler</w:t>
      </w:r>
      <w:proofErr w:type="spellEnd"/>
      <w:r w:rsidRPr="00DC2CE7">
        <w:rPr>
          <w:rFonts w:ascii="Open Sans" w:eastAsia="Times New Roman" w:hAnsi="Open Sans" w:cs="Open Sans"/>
          <w:color w:val="333333"/>
          <w:sz w:val="21"/>
          <w:szCs w:val="21"/>
          <w:lang w:eastAsia="da-DK"/>
        </w:rPr>
        <w:t xml:space="preserve"> er anvendt, i hvilke mængder og hvilket middel, der er anvendt. Journalen skal sendes til Teknik og Miljø på forlangende.</w:t>
      </w:r>
    </w:p>
    <w:p w14:paraId="078A24C6" w14:textId="77777777" w:rsidR="00DC2CE7" w:rsidRPr="00DC2CE7" w:rsidRDefault="00DC2CE7" w:rsidP="00DC2CE7">
      <w:pPr>
        <w:spacing w:before="240" w:after="0" w:line="360" w:lineRule="atLeast"/>
        <w:rPr>
          <w:rFonts w:ascii="Open Sans" w:eastAsia="Times New Roman" w:hAnsi="Open Sans" w:cs="Open Sans"/>
          <w:color w:val="333333"/>
          <w:sz w:val="21"/>
          <w:szCs w:val="21"/>
          <w:lang w:eastAsia="da-DK"/>
        </w:rPr>
      </w:pPr>
      <w:r w:rsidRPr="00DC2CE7">
        <w:rPr>
          <w:rFonts w:ascii="Open Sans" w:eastAsia="Times New Roman" w:hAnsi="Open Sans" w:cs="Open Sans"/>
          <w:color w:val="333333"/>
          <w:sz w:val="21"/>
          <w:szCs w:val="21"/>
          <w:lang w:eastAsia="da-DK"/>
        </w:rPr>
        <w:t>(…)</w:t>
      </w:r>
    </w:p>
    <w:p w14:paraId="59B18589" w14:textId="77777777" w:rsidR="00DC2CE7" w:rsidRPr="00DC2CE7" w:rsidRDefault="00DC2CE7" w:rsidP="00DC2CE7">
      <w:pPr>
        <w:spacing w:before="240" w:after="0" w:line="360" w:lineRule="atLeast"/>
        <w:rPr>
          <w:rFonts w:ascii="Open Sans" w:eastAsia="Times New Roman" w:hAnsi="Open Sans" w:cs="Open Sans"/>
          <w:color w:val="333333"/>
          <w:sz w:val="21"/>
          <w:szCs w:val="21"/>
          <w:lang w:eastAsia="da-DK"/>
        </w:rPr>
      </w:pPr>
      <w:r w:rsidRPr="00DC2CE7">
        <w:rPr>
          <w:rFonts w:ascii="Open Sans" w:eastAsia="Times New Roman" w:hAnsi="Open Sans" w:cs="Open Sans"/>
          <w:color w:val="333333"/>
          <w:sz w:val="21"/>
          <w:szCs w:val="21"/>
          <w:lang w:eastAsia="da-DK"/>
        </w:rPr>
        <w:t>20. Kultur og Fritid skal fremsende opdateret anlægstegning til Teknik og Miljø umiddelbart efter banen er etableret. Det skal tydeligt fremgå hvor dræn, brønde og udløb er placeret.</w:t>
      </w:r>
    </w:p>
    <w:p w14:paraId="0A5CCF29" w14:textId="77777777" w:rsidR="00DC2CE7" w:rsidRPr="00DC2CE7" w:rsidRDefault="00DC2CE7" w:rsidP="00DC2CE7">
      <w:pPr>
        <w:spacing w:before="240" w:after="0" w:line="360" w:lineRule="atLeast"/>
        <w:rPr>
          <w:rFonts w:ascii="Open Sans" w:eastAsia="Times New Roman" w:hAnsi="Open Sans" w:cs="Open Sans"/>
          <w:color w:val="333333"/>
          <w:sz w:val="21"/>
          <w:szCs w:val="21"/>
          <w:lang w:eastAsia="da-DK"/>
        </w:rPr>
      </w:pPr>
      <w:r w:rsidRPr="00DC2CE7">
        <w:rPr>
          <w:rFonts w:ascii="Open Sans" w:eastAsia="Times New Roman" w:hAnsi="Open Sans" w:cs="Open Sans"/>
          <w:color w:val="333333"/>
          <w:sz w:val="21"/>
          <w:szCs w:val="21"/>
          <w:lang w:eastAsia="da-DK"/>
        </w:rPr>
        <w:lastRenderedPageBreak/>
        <w:t>21. I forbindelse med første udskiftning af </w:t>
      </w:r>
      <w:r w:rsidRPr="00DC2CE7">
        <w:rPr>
          <w:rFonts w:ascii="Open Sans" w:eastAsia="Times New Roman" w:hAnsi="Open Sans" w:cs="Open Sans"/>
          <w:color w:val="333333"/>
          <w:sz w:val="21"/>
          <w:szCs w:val="21"/>
          <w:shd w:val="clear" w:color="auto" w:fill="FFFF88"/>
          <w:lang w:eastAsia="da-DK"/>
        </w:rPr>
        <w:t>kunstgræs</w:t>
      </w:r>
      <w:r w:rsidRPr="00DC2CE7">
        <w:rPr>
          <w:rFonts w:ascii="Open Sans" w:eastAsia="Times New Roman" w:hAnsi="Open Sans" w:cs="Open Sans"/>
          <w:color w:val="333333"/>
          <w:sz w:val="21"/>
          <w:szCs w:val="21"/>
          <w:lang w:eastAsia="da-DK"/>
        </w:rPr>
        <w:t>tæppet skal der etableres drænmåtte inden udlægning af nyt </w:t>
      </w:r>
      <w:r w:rsidRPr="00DC2CE7">
        <w:rPr>
          <w:rFonts w:ascii="Open Sans" w:eastAsia="Times New Roman" w:hAnsi="Open Sans" w:cs="Open Sans"/>
          <w:color w:val="333333"/>
          <w:sz w:val="21"/>
          <w:szCs w:val="21"/>
          <w:shd w:val="clear" w:color="auto" w:fill="FFFF88"/>
          <w:lang w:eastAsia="da-DK"/>
        </w:rPr>
        <w:t>kunstgræs</w:t>
      </w:r>
      <w:r w:rsidRPr="00DC2CE7">
        <w:rPr>
          <w:rFonts w:ascii="Open Sans" w:eastAsia="Times New Roman" w:hAnsi="Open Sans" w:cs="Open Sans"/>
          <w:color w:val="333333"/>
          <w:sz w:val="21"/>
          <w:szCs w:val="21"/>
          <w:lang w:eastAsia="da-DK"/>
        </w:rPr>
        <w:t xml:space="preserve">tæppe. Teknik og Miljø kan vurdere om en anden løsning end drænmåtte </w:t>
      </w:r>
      <w:proofErr w:type="gramStart"/>
      <w:r w:rsidRPr="00DC2CE7">
        <w:rPr>
          <w:rFonts w:ascii="Open Sans" w:eastAsia="Times New Roman" w:hAnsi="Open Sans" w:cs="Open Sans"/>
          <w:color w:val="333333"/>
          <w:sz w:val="21"/>
          <w:szCs w:val="21"/>
          <w:lang w:eastAsia="da-DK"/>
        </w:rPr>
        <w:t>kan</w:t>
      </w:r>
      <w:proofErr w:type="gramEnd"/>
      <w:r w:rsidRPr="00DC2CE7">
        <w:rPr>
          <w:rFonts w:ascii="Open Sans" w:eastAsia="Times New Roman" w:hAnsi="Open Sans" w:cs="Open Sans"/>
          <w:color w:val="333333"/>
          <w:sz w:val="21"/>
          <w:szCs w:val="21"/>
          <w:lang w:eastAsia="da-DK"/>
        </w:rPr>
        <w:t xml:space="preserve"> anvendes. Vurderingen sker på baggrund af materiale indsendt af ansøger.</w:t>
      </w:r>
    </w:p>
    <w:p w14:paraId="25840B13" w14:textId="77777777" w:rsidR="00DC2CE7" w:rsidRPr="00DC2CE7" w:rsidRDefault="00DC2CE7" w:rsidP="00DC2CE7">
      <w:pPr>
        <w:spacing w:before="240" w:after="0" w:line="360" w:lineRule="atLeast"/>
        <w:rPr>
          <w:rFonts w:ascii="Open Sans" w:eastAsia="Times New Roman" w:hAnsi="Open Sans" w:cs="Open Sans"/>
          <w:color w:val="333333"/>
          <w:sz w:val="21"/>
          <w:szCs w:val="21"/>
          <w:lang w:eastAsia="da-DK"/>
        </w:rPr>
      </w:pPr>
      <w:r w:rsidRPr="00DC2CE7">
        <w:rPr>
          <w:rFonts w:ascii="Open Sans" w:eastAsia="Times New Roman" w:hAnsi="Open Sans" w:cs="Open Sans"/>
          <w:color w:val="333333"/>
          <w:sz w:val="21"/>
          <w:szCs w:val="21"/>
          <w:lang w:eastAsia="da-DK"/>
        </w:rPr>
        <w:t xml:space="preserve">Der stilles desuden vilkår om, at der skal udtages og </w:t>
      </w:r>
      <w:proofErr w:type="gramStart"/>
      <w:r w:rsidRPr="00DC2CE7">
        <w:rPr>
          <w:rFonts w:ascii="Open Sans" w:eastAsia="Times New Roman" w:hAnsi="Open Sans" w:cs="Open Sans"/>
          <w:color w:val="333333"/>
          <w:sz w:val="21"/>
          <w:szCs w:val="21"/>
          <w:lang w:eastAsia="da-DK"/>
        </w:rPr>
        <w:t>analyseres</w:t>
      </w:r>
      <w:proofErr w:type="gramEnd"/>
      <w:r w:rsidRPr="00DC2CE7">
        <w:rPr>
          <w:rFonts w:ascii="Open Sans" w:eastAsia="Times New Roman" w:hAnsi="Open Sans" w:cs="Open Sans"/>
          <w:color w:val="333333"/>
          <w:sz w:val="21"/>
          <w:szCs w:val="21"/>
          <w:lang w:eastAsia="da-DK"/>
        </w:rPr>
        <w:t xml:space="preserve"> prøver af drænvandet, inden det </w:t>
      </w:r>
      <w:proofErr w:type="spellStart"/>
      <w:r w:rsidRPr="00DC2CE7">
        <w:rPr>
          <w:rFonts w:ascii="Open Sans" w:eastAsia="Times New Roman" w:hAnsi="Open Sans" w:cs="Open Sans"/>
          <w:color w:val="333333"/>
          <w:sz w:val="21"/>
          <w:szCs w:val="21"/>
          <w:lang w:eastAsia="da-DK"/>
        </w:rPr>
        <w:t>tilledes</w:t>
      </w:r>
      <w:proofErr w:type="spellEnd"/>
      <w:r w:rsidRPr="00DC2CE7">
        <w:rPr>
          <w:rFonts w:ascii="Open Sans" w:eastAsia="Times New Roman" w:hAnsi="Open Sans" w:cs="Open Sans"/>
          <w:color w:val="333333"/>
          <w:sz w:val="21"/>
          <w:szCs w:val="21"/>
          <w:lang w:eastAsia="da-DK"/>
        </w:rPr>
        <w:t xml:space="preserve"> Helsinge Å, og at drænvandet skal overholde en række grænseværdier.</w:t>
      </w:r>
    </w:p>
    <w:p w14:paraId="55A98DB3" w14:textId="77777777" w:rsidR="00DC2CE7" w:rsidRPr="00DC2CE7" w:rsidRDefault="00DC2CE7" w:rsidP="00DC2CE7">
      <w:pPr>
        <w:spacing w:before="312" w:after="0" w:line="240" w:lineRule="auto"/>
        <w:outlineLvl w:val="1"/>
        <w:rPr>
          <w:rFonts w:ascii="Open Sans" w:eastAsia="Times New Roman" w:hAnsi="Open Sans" w:cs="Open Sans"/>
          <w:color w:val="333333"/>
          <w:sz w:val="36"/>
          <w:szCs w:val="36"/>
          <w:lang w:eastAsia="da-DK"/>
        </w:rPr>
      </w:pPr>
      <w:r w:rsidRPr="00DC2CE7">
        <w:rPr>
          <w:rFonts w:ascii="Open Sans" w:eastAsia="Times New Roman" w:hAnsi="Open Sans" w:cs="Open Sans"/>
          <w:color w:val="333333"/>
          <w:sz w:val="36"/>
          <w:szCs w:val="36"/>
          <w:lang w:eastAsia="da-DK"/>
        </w:rPr>
        <w:t>Yderligere oplysninger</w:t>
      </w:r>
    </w:p>
    <w:p w14:paraId="64ADF5E6" w14:textId="77777777" w:rsidR="00DC2CE7" w:rsidRPr="00DC2CE7" w:rsidRDefault="00DC2CE7" w:rsidP="00DC2CE7">
      <w:pPr>
        <w:spacing w:before="240" w:after="0" w:line="360" w:lineRule="atLeast"/>
        <w:rPr>
          <w:rFonts w:ascii="Open Sans" w:eastAsia="Times New Roman" w:hAnsi="Open Sans" w:cs="Open Sans"/>
          <w:color w:val="333333"/>
          <w:sz w:val="21"/>
          <w:szCs w:val="21"/>
          <w:lang w:eastAsia="da-DK"/>
        </w:rPr>
      </w:pPr>
      <w:r w:rsidRPr="00DC2CE7">
        <w:rPr>
          <w:rFonts w:ascii="Open Sans" w:eastAsia="Times New Roman" w:hAnsi="Open Sans" w:cs="Open Sans"/>
          <w:color w:val="333333"/>
          <w:sz w:val="21"/>
          <w:szCs w:val="21"/>
          <w:lang w:eastAsia="da-DK"/>
        </w:rPr>
        <w:t>Kalundborg Kommune har kommenteret klagen den 15. december 2014. Kommunen bemærker, at Miljøstyrelsens rapport af 2008 oplyser angående anvendelse af kokosgræs, ”at banerne kan få svært ved at overholde DBU’s krav til banerne”, hvorfor det ikke anses som et brugbart alternativ.</w:t>
      </w:r>
    </w:p>
    <w:p w14:paraId="00BF6BA6" w14:textId="77777777" w:rsidR="00DC2CE7" w:rsidRPr="00DC2CE7" w:rsidRDefault="00DC2CE7" w:rsidP="00DC2CE7">
      <w:pPr>
        <w:spacing w:before="240" w:after="0" w:line="360" w:lineRule="atLeast"/>
        <w:rPr>
          <w:rFonts w:ascii="Open Sans" w:eastAsia="Times New Roman" w:hAnsi="Open Sans" w:cs="Open Sans"/>
          <w:color w:val="333333"/>
          <w:sz w:val="21"/>
          <w:szCs w:val="21"/>
          <w:lang w:eastAsia="da-DK"/>
        </w:rPr>
      </w:pPr>
      <w:r w:rsidRPr="00DC2CE7">
        <w:rPr>
          <w:rFonts w:ascii="Open Sans" w:eastAsia="Times New Roman" w:hAnsi="Open Sans" w:cs="Open Sans"/>
          <w:color w:val="333333"/>
          <w:sz w:val="21"/>
          <w:szCs w:val="21"/>
          <w:lang w:eastAsia="da-DK"/>
        </w:rPr>
        <w:t xml:space="preserve">Teknik og Miljø vurderer fortsat, at den største del af drænvandet fra banerne bortledes og ikke nedsives. Angående </w:t>
      </w:r>
      <w:proofErr w:type="spellStart"/>
      <w:r w:rsidRPr="00DC2CE7">
        <w:rPr>
          <w:rFonts w:ascii="Open Sans" w:eastAsia="Times New Roman" w:hAnsi="Open Sans" w:cs="Open Sans"/>
          <w:color w:val="333333"/>
          <w:sz w:val="21"/>
          <w:szCs w:val="21"/>
          <w:lang w:eastAsia="da-DK"/>
        </w:rPr>
        <w:t>tømidler</w:t>
      </w:r>
      <w:proofErr w:type="spellEnd"/>
      <w:r w:rsidRPr="00DC2CE7">
        <w:rPr>
          <w:rFonts w:ascii="Open Sans" w:eastAsia="Times New Roman" w:hAnsi="Open Sans" w:cs="Open Sans"/>
          <w:color w:val="333333"/>
          <w:sz w:val="21"/>
          <w:szCs w:val="21"/>
          <w:lang w:eastAsia="da-DK"/>
        </w:rPr>
        <w:t xml:space="preserve"> finder kommunen, at de stillede vilkår vil begrænse udvaskningen. I forhold til DEHP finder kommunen, at grundvandskvalitetskriteriet efter 5-6 år forventes, ikke at være overskredet.</w:t>
      </w:r>
    </w:p>
    <w:p w14:paraId="4A9172C8" w14:textId="77777777" w:rsidR="00DC2CE7" w:rsidRPr="00DC2CE7" w:rsidRDefault="00DC2CE7" w:rsidP="00DC2CE7">
      <w:pPr>
        <w:spacing w:before="312" w:after="0" w:line="240" w:lineRule="auto"/>
        <w:outlineLvl w:val="1"/>
        <w:rPr>
          <w:rFonts w:ascii="Open Sans" w:eastAsia="Times New Roman" w:hAnsi="Open Sans" w:cs="Open Sans"/>
          <w:color w:val="333333"/>
          <w:sz w:val="36"/>
          <w:szCs w:val="36"/>
          <w:lang w:eastAsia="da-DK"/>
        </w:rPr>
      </w:pPr>
      <w:r w:rsidRPr="00DC2CE7">
        <w:rPr>
          <w:rFonts w:ascii="Open Sans" w:eastAsia="Times New Roman" w:hAnsi="Open Sans" w:cs="Open Sans"/>
          <w:color w:val="333333"/>
          <w:sz w:val="36"/>
          <w:szCs w:val="36"/>
          <w:lang w:eastAsia="da-DK"/>
        </w:rPr>
        <w:t>Natur- og Miljøklagenævnets bemærkninger og afgørelse</w:t>
      </w:r>
    </w:p>
    <w:p w14:paraId="48ED3454" w14:textId="77777777" w:rsidR="00DC2CE7" w:rsidRPr="00DC2CE7" w:rsidRDefault="00DC2CE7" w:rsidP="00DC2CE7">
      <w:pPr>
        <w:spacing w:before="240" w:after="0" w:line="360" w:lineRule="atLeast"/>
        <w:rPr>
          <w:rFonts w:ascii="Open Sans" w:eastAsia="Times New Roman" w:hAnsi="Open Sans" w:cs="Open Sans"/>
          <w:color w:val="333333"/>
          <w:sz w:val="21"/>
          <w:szCs w:val="21"/>
          <w:lang w:eastAsia="da-DK"/>
        </w:rPr>
      </w:pPr>
      <w:r w:rsidRPr="00DC2CE7">
        <w:rPr>
          <w:rFonts w:ascii="Open Sans" w:eastAsia="Times New Roman" w:hAnsi="Open Sans" w:cs="Open Sans"/>
          <w:color w:val="333333"/>
          <w:sz w:val="21"/>
          <w:szCs w:val="21"/>
          <w:lang w:eastAsia="da-DK"/>
        </w:rPr>
        <w:t>Sagen omhandler anlæggelse af en </w:t>
      </w:r>
      <w:r w:rsidRPr="00DC2CE7">
        <w:rPr>
          <w:rFonts w:ascii="Open Sans" w:eastAsia="Times New Roman" w:hAnsi="Open Sans" w:cs="Open Sans"/>
          <w:color w:val="333333"/>
          <w:sz w:val="21"/>
          <w:szCs w:val="21"/>
          <w:shd w:val="clear" w:color="auto" w:fill="FFFF88"/>
          <w:lang w:eastAsia="da-DK"/>
        </w:rPr>
        <w:t>kunstgræs</w:t>
      </w:r>
      <w:r w:rsidRPr="00DC2CE7">
        <w:rPr>
          <w:rFonts w:ascii="Open Sans" w:eastAsia="Times New Roman" w:hAnsi="Open Sans" w:cs="Open Sans"/>
          <w:color w:val="333333"/>
          <w:sz w:val="21"/>
          <w:szCs w:val="21"/>
          <w:lang w:eastAsia="da-DK"/>
        </w:rPr>
        <w:t>bane og håndtering af spildevand (</w:t>
      </w:r>
      <w:proofErr w:type="spellStart"/>
      <w:r w:rsidRPr="00DC2CE7">
        <w:rPr>
          <w:rFonts w:ascii="Open Sans" w:eastAsia="Times New Roman" w:hAnsi="Open Sans" w:cs="Open Sans"/>
          <w:color w:val="333333"/>
          <w:sz w:val="21"/>
          <w:szCs w:val="21"/>
          <w:lang w:eastAsia="da-DK"/>
        </w:rPr>
        <w:t>perkolat</w:t>
      </w:r>
      <w:proofErr w:type="spellEnd"/>
      <w:r w:rsidRPr="00DC2CE7">
        <w:rPr>
          <w:rFonts w:ascii="Open Sans" w:eastAsia="Times New Roman" w:hAnsi="Open Sans" w:cs="Open Sans"/>
          <w:color w:val="333333"/>
          <w:sz w:val="21"/>
          <w:szCs w:val="21"/>
          <w:lang w:eastAsia="da-DK"/>
        </w:rPr>
        <w:t>) fra banen.</w:t>
      </w:r>
    </w:p>
    <w:p w14:paraId="4EFD5F5E" w14:textId="77777777" w:rsidR="00DC2CE7" w:rsidRPr="00DC2CE7" w:rsidRDefault="00DC2CE7" w:rsidP="00DC2CE7">
      <w:pPr>
        <w:spacing w:before="240" w:after="0" w:line="360" w:lineRule="atLeast"/>
        <w:rPr>
          <w:rFonts w:ascii="Open Sans" w:eastAsia="Times New Roman" w:hAnsi="Open Sans" w:cs="Open Sans"/>
          <w:color w:val="333333"/>
          <w:sz w:val="21"/>
          <w:szCs w:val="21"/>
          <w:lang w:eastAsia="da-DK"/>
        </w:rPr>
      </w:pPr>
      <w:r w:rsidRPr="00DC2CE7">
        <w:rPr>
          <w:rFonts w:ascii="Open Sans" w:eastAsia="Times New Roman" w:hAnsi="Open Sans" w:cs="Open Sans"/>
          <w:color w:val="333333"/>
          <w:sz w:val="21"/>
          <w:szCs w:val="21"/>
          <w:lang w:eastAsia="da-DK"/>
        </w:rPr>
        <w:t>Spildevandet dannes på den måde, at regnvand, der lander på banen, siver igennem denne, hvorved vandet forurenes med række mere eller mindre problematiske stoffer.</w:t>
      </w:r>
    </w:p>
    <w:p w14:paraId="694085B8" w14:textId="77777777" w:rsidR="00DC2CE7" w:rsidRPr="00DC2CE7" w:rsidRDefault="00DC2CE7" w:rsidP="00DC2CE7">
      <w:pPr>
        <w:spacing w:before="240" w:after="0" w:line="360" w:lineRule="atLeast"/>
        <w:rPr>
          <w:rFonts w:ascii="Open Sans" w:eastAsia="Times New Roman" w:hAnsi="Open Sans" w:cs="Open Sans"/>
          <w:color w:val="333333"/>
          <w:sz w:val="21"/>
          <w:szCs w:val="21"/>
          <w:lang w:eastAsia="da-DK"/>
        </w:rPr>
      </w:pPr>
      <w:r w:rsidRPr="00DC2CE7">
        <w:rPr>
          <w:rFonts w:ascii="Open Sans" w:eastAsia="Times New Roman" w:hAnsi="Open Sans" w:cs="Open Sans"/>
          <w:color w:val="333333"/>
          <w:sz w:val="21"/>
          <w:szCs w:val="21"/>
          <w:lang w:eastAsia="da-DK"/>
        </w:rPr>
        <w:t xml:space="preserve">Det fremgår af Kalundborg Kommunes afgørelse, at der ikke er etableret et egentligt nedsivningsanlæg til håndtering af </w:t>
      </w:r>
      <w:proofErr w:type="spellStart"/>
      <w:r w:rsidRPr="00DC2CE7">
        <w:rPr>
          <w:rFonts w:ascii="Open Sans" w:eastAsia="Times New Roman" w:hAnsi="Open Sans" w:cs="Open Sans"/>
          <w:color w:val="333333"/>
          <w:sz w:val="21"/>
          <w:szCs w:val="21"/>
          <w:lang w:eastAsia="da-DK"/>
        </w:rPr>
        <w:t>perkolatet</w:t>
      </w:r>
      <w:proofErr w:type="spellEnd"/>
      <w:r w:rsidRPr="00DC2CE7">
        <w:rPr>
          <w:rFonts w:ascii="Open Sans" w:eastAsia="Times New Roman" w:hAnsi="Open Sans" w:cs="Open Sans"/>
          <w:color w:val="333333"/>
          <w:sz w:val="21"/>
          <w:szCs w:val="21"/>
          <w:lang w:eastAsia="da-DK"/>
        </w:rPr>
        <w:t xml:space="preserve">. Der er således ikke etableret et anlæg til opsamling og afledning af </w:t>
      </w:r>
      <w:proofErr w:type="spellStart"/>
      <w:r w:rsidRPr="00DC2CE7">
        <w:rPr>
          <w:rFonts w:ascii="Open Sans" w:eastAsia="Times New Roman" w:hAnsi="Open Sans" w:cs="Open Sans"/>
          <w:color w:val="333333"/>
          <w:sz w:val="21"/>
          <w:szCs w:val="21"/>
          <w:lang w:eastAsia="da-DK"/>
        </w:rPr>
        <w:t>perkolatet</w:t>
      </w:r>
      <w:proofErr w:type="spellEnd"/>
      <w:r w:rsidRPr="00DC2CE7">
        <w:rPr>
          <w:rFonts w:ascii="Open Sans" w:eastAsia="Times New Roman" w:hAnsi="Open Sans" w:cs="Open Sans"/>
          <w:color w:val="333333"/>
          <w:sz w:val="21"/>
          <w:szCs w:val="21"/>
          <w:lang w:eastAsia="da-DK"/>
        </w:rPr>
        <w:t xml:space="preserve"> med henblik på en senere udledning. I stedet vandrer </w:t>
      </w:r>
      <w:proofErr w:type="spellStart"/>
      <w:r w:rsidRPr="00DC2CE7">
        <w:rPr>
          <w:rFonts w:ascii="Open Sans" w:eastAsia="Times New Roman" w:hAnsi="Open Sans" w:cs="Open Sans"/>
          <w:color w:val="333333"/>
          <w:sz w:val="21"/>
          <w:szCs w:val="21"/>
          <w:lang w:eastAsia="da-DK"/>
        </w:rPr>
        <w:t>perkolatet</w:t>
      </w:r>
      <w:proofErr w:type="spellEnd"/>
      <w:r w:rsidRPr="00DC2CE7">
        <w:rPr>
          <w:rFonts w:ascii="Open Sans" w:eastAsia="Times New Roman" w:hAnsi="Open Sans" w:cs="Open Sans"/>
          <w:color w:val="333333"/>
          <w:sz w:val="21"/>
          <w:szCs w:val="21"/>
          <w:lang w:eastAsia="da-DK"/>
        </w:rPr>
        <w:t xml:space="preserve"> uhindret mod grundvandet, medmindre det opfanges af allerede eksisterende drænledninger, som udleder til Helsinge Å.</w:t>
      </w:r>
    </w:p>
    <w:p w14:paraId="6B56C540" w14:textId="77777777" w:rsidR="00DC2CE7" w:rsidRPr="00DC2CE7" w:rsidRDefault="00DC2CE7" w:rsidP="00DC2CE7">
      <w:pPr>
        <w:spacing w:before="240" w:after="0" w:line="360" w:lineRule="atLeast"/>
        <w:rPr>
          <w:rFonts w:ascii="Open Sans" w:eastAsia="Times New Roman" w:hAnsi="Open Sans" w:cs="Open Sans"/>
          <w:color w:val="333333"/>
          <w:sz w:val="21"/>
          <w:szCs w:val="21"/>
          <w:lang w:eastAsia="da-DK"/>
        </w:rPr>
      </w:pPr>
      <w:r w:rsidRPr="00DC2CE7">
        <w:rPr>
          <w:rFonts w:ascii="Open Sans" w:eastAsia="Times New Roman" w:hAnsi="Open Sans" w:cs="Open Sans"/>
          <w:color w:val="333333"/>
          <w:sz w:val="21"/>
          <w:szCs w:val="21"/>
          <w:lang w:eastAsia="da-DK"/>
        </w:rPr>
        <w:t>Miljøbeskyttelseslovens § 19 lyder:</w:t>
      </w:r>
    </w:p>
    <w:p w14:paraId="7ADA072E" w14:textId="77777777" w:rsidR="00DC2CE7" w:rsidRPr="00DC2CE7" w:rsidRDefault="00DC2CE7" w:rsidP="00DC2CE7">
      <w:pPr>
        <w:spacing w:before="240" w:after="0" w:line="360" w:lineRule="atLeast"/>
        <w:rPr>
          <w:rFonts w:ascii="Open Sans" w:eastAsia="Times New Roman" w:hAnsi="Open Sans" w:cs="Open Sans"/>
          <w:color w:val="333333"/>
          <w:sz w:val="21"/>
          <w:szCs w:val="21"/>
          <w:lang w:eastAsia="da-DK"/>
        </w:rPr>
      </w:pPr>
      <w:r w:rsidRPr="00DC2CE7">
        <w:rPr>
          <w:rFonts w:ascii="Open Sans" w:eastAsia="Times New Roman" w:hAnsi="Open Sans" w:cs="Open Sans"/>
          <w:color w:val="333333"/>
          <w:sz w:val="21"/>
          <w:szCs w:val="21"/>
          <w:lang w:eastAsia="da-DK"/>
        </w:rPr>
        <w:t>§ 19. Stoffer, produkter og materialer, der kan forurene grundvand, jord og undergrund, må ikke uden tilladelse</w:t>
      </w:r>
    </w:p>
    <w:p w14:paraId="19527550" w14:textId="77777777" w:rsidR="00DC2CE7" w:rsidRPr="00DC2CE7" w:rsidRDefault="00DC2CE7" w:rsidP="00DC2CE7">
      <w:pPr>
        <w:spacing w:before="240" w:after="0" w:line="360" w:lineRule="atLeast"/>
        <w:rPr>
          <w:rFonts w:ascii="Open Sans" w:eastAsia="Times New Roman" w:hAnsi="Open Sans" w:cs="Open Sans"/>
          <w:color w:val="333333"/>
          <w:sz w:val="21"/>
          <w:szCs w:val="21"/>
          <w:lang w:eastAsia="da-DK"/>
        </w:rPr>
      </w:pPr>
      <w:r w:rsidRPr="00DC2CE7">
        <w:rPr>
          <w:rFonts w:ascii="Open Sans" w:eastAsia="Times New Roman" w:hAnsi="Open Sans" w:cs="Open Sans"/>
          <w:color w:val="333333"/>
          <w:sz w:val="21"/>
          <w:szCs w:val="21"/>
          <w:lang w:eastAsia="da-DK"/>
        </w:rPr>
        <w:t>1) nedgraves i jorden,</w:t>
      </w:r>
    </w:p>
    <w:p w14:paraId="0B6B2C72" w14:textId="77777777" w:rsidR="00DC2CE7" w:rsidRPr="00DC2CE7" w:rsidRDefault="00DC2CE7" w:rsidP="00DC2CE7">
      <w:pPr>
        <w:spacing w:before="240" w:after="0" w:line="360" w:lineRule="atLeast"/>
        <w:rPr>
          <w:rFonts w:ascii="Open Sans" w:eastAsia="Times New Roman" w:hAnsi="Open Sans" w:cs="Open Sans"/>
          <w:color w:val="333333"/>
          <w:sz w:val="21"/>
          <w:szCs w:val="21"/>
          <w:lang w:eastAsia="da-DK"/>
        </w:rPr>
      </w:pPr>
      <w:r w:rsidRPr="00DC2CE7">
        <w:rPr>
          <w:rFonts w:ascii="Open Sans" w:eastAsia="Times New Roman" w:hAnsi="Open Sans" w:cs="Open Sans"/>
          <w:color w:val="333333"/>
          <w:sz w:val="21"/>
          <w:szCs w:val="21"/>
          <w:lang w:eastAsia="da-DK"/>
        </w:rPr>
        <w:t>2) udledes eller oplægges på jorden eller</w:t>
      </w:r>
    </w:p>
    <w:p w14:paraId="2994D59A" w14:textId="77777777" w:rsidR="00DC2CE7" w:rsidRPr="00DC2CE7" w:rsidRDefault="00DC2CE7" w:rsidP="00DC2CE7">
      <w:pPr>
        <w:spacing w:before="240" w:after="0" w:line="360" w:lineRule="atLeast"/>
        <w:rPr>
          <w:rFonts w:ascii="Open Sans" w:eastAsia="Times New Roman" w:hAnsi="Open Sans" w:cs="Open Sans"/>
          <w:color w:val="333333"/>
          <w:sz w:val="21"/>
          <w:szCs w:val="21"/>
          <w:lang w:eastAsia="da-DK"/>
        </w:rPr>
      </w:pPr>
      <w:r w:rsidRPr="00DC2CE7">
        <w:rPr>
          <w:rFonts w:ascii="Open Sans" w:eastAsia="Times New Roman" w:hAnsi="Open Sans" w:cs="Open Sans"/>
          <w:color w:val="333333"/>
          <w:sz w:val="21"/>
          <w:szCs w:val="21"/>
          <w:lang w:eastAsia="da-DK"/>
        </w:rPr>
        <w:lastRenderedPageBreak/>
        <w:t>3) afledes til undergrunden.</w:t>
      </w:r>
    </w:p>
    <w:p w14:paraId="4DD333A9" w14:textId="77777777" w:rsidR="00DC2CE7" w:rsidRPr="00DC2CE7" w:rsidRDefault="00DC2CE7" w:rsidP="00DC2CE7">
      <w:pPr>
        <w:spacing w:before="240" w:after="0" w:line="360" w:lineRule="atLeast"/>
        <w:rPr>
          <w:rFonts w:ascii="Open Sans" w:eastAsia="Times New Roman" w:hAnsi="Open Sans" w:cs="Open Sans"/>
          <w:color w:val="333333"/>
          <w:sz w:val="21"/>
          <w:szCs w:val="21"/>
          <w:lang w:eastAsia="da-DK"/>
        </w:rPr>
      </w:pPr>
      <w:r w:rsidRPr="00DC2CE7">
        <w:rPr>
          <w:rFonts w:ascii="Open Sans" w:eastAsia="Times New Roman" w:hAnsi="Open Sans" w:cs="Open Sans"/>
          <w:color w:val="333333"/>
          <w:sz w:val="21"/>
          <w:szCs w:val="21"/>
          <w:lang w:eastAsia="da-DK"/>
        </w:rPr>
        <w:t>Kalundborg Kommune har betegnet den meddelte afgørelse som en nedsivningstilladelse, og Natur- og Miljøklagenævnet lægger derfor til grund, at kommunen har meddelt tilladelsen i henhold til lovens § 19, stk. 1, nr. 3.</w:t>
      </w:r>
    </w:p>
    <w:p w14:paraId="3A71B582" w14:textId="77777777" w:rsidR="00DC2CE7" w:rsidRPr="00DC2CE7" w:rsidRDefault="00DC2CE7" w:rsidP="00DC2CE7">
      <w:pPr>
        <w:spacing w:before="240" w:after="0" w:line="360" w:lineRule="atLeast"/>
        <w:rPr>
          <w:rFonts w:ascii="Open Sans" w:eastAsia="Times New Roman" w:hAnsi="Open Sans" w:cs="Open Sans"/>
          <w:color w:val="333333"/>
          <w:sz w:val="21"/>
          <w:szCs w:val="21"/>
          <w:lang w:eastAsia="da-DK"/>
        </w:rPr>
      </w:pPr>
      <w:r w:rsidRPr="00DC2CE7">
        <w:rPr>
          <w:rFonts w:ascii="Open Sans" w:eastAsia="Times New Roman" w:hAnsi="Open Sans" w:cs="Open Sans"/>
          <w:color w:val="333333"/>
          <w:sz w:val="21"/>
          <w:szCs w:val="21"/>
          <w:lang w:eastAsia="da-DK"/>
        </w:rPr>
        <w:t>Nævnet finder, at en tilladelse til anlæggelse af </w:t>
      </w:r>
      <w:r w:rsidRPr="00DC2CE7">
        <w:rPr>
          <w:rFonts w:ascii="Open Sans" w:eastAsia="Times New Roman" w:hAnsi="Open Sans" w:cs="Open Sans"/>
          <w:color w:val="333333"/>
          <w:sz w:val="21"/>
          <w:szCs w:val="21"/>
          <w:shd w:val="clear" w:color="auto" w:fill="FFFF88"/>
          <w:lang w:eastAsia="da-DK"/>
        </w:rPr>
        <w:t>kunstgræs</w:t>
      </w:r>
      <w:r w:rsidRPr="00DC2CE7">
        <w:rPr>
          <w:rFonts w:ascii="Open Sans" w:eastAsia="Times New Roman" w:hAnsi="Open Sans" w:cs="Open Sans"/>
          <w:color w:val="333333"/>
          <w:sz w:val="21"/>
          <w:szCs w:val="21"/>
          <w:lang w:eastAsia="da-DK"/>
        </w:rPr>
        <w:t xml:space="preserve">bane som den påklagede </w:t>
      </w:r>
      <w:proofErr w:type="gramStart"/>
      <w:r w:rsidRPr="00DC2CE7">
        <w:rPr>
          <w:rFonts w:ascii="Open Sans" w:eastAsia="Times New Roman" w:hAnsi="Open Sans" w:cs="Open Sans"/>
          <w:color w:val="333333"/>
          <w:sz w:val="21"/>
          <w:szCs w:val="21"/>
          <w:lang w:eastAsia="da-DK"/>
        </w:rPr>
        <w:t>rettelig</w:t>
      </w:r>
      <w:proofErr w:type="gramEnd"/>
      <w:r w:rsidRPr="00DC2CE7">
        <w:rPr>
          <w:rFonts w:ascii="Open Sans" w:eastAsia="Times New Roman" w:hAnsi="Open Sans" w:cs="Open Sans"/>
          <w:color w:val="333333"/>
          <w:sz w:val="21"/>
          <w:szCs w:val="21"/>
          <w:lang w:eastAsia="da-DK"/>
        </w:rPr>
        <w:t xml:space="preserve"> har hjemmel i miljøbeskyttelseslovens § 19, stk. 1, nr. 2, om oplægning på jorden.</w:t>
      </w:r>
    </w:p>
    <w:p w14:paraId="374D1145" w14:textId="77777777" w:rsidR="00DC2CE7" w:rsidRPr="00DC2CE7" w:rsidRDefault="00DC2CE7" w:rsidP="00DC2CE7">
      <w:pPr>
        <w:spacing w:before="240" w:after="0" w:line="360" w:lineRule="atLeast"/>
        <w:rPr>
          <w:rFonts w:ascii="Open Sans" w:eastAsia="Times New Roman" w:hAnsi="Open Sans" w:cs="Open Sans"/>
          <w:color w:val="333333"/>
          <w:sz w:val="21"/>
          <w:szCs w:val="21"/>
          <w:lang w:eastAsia="da-DK"/>
        </w:rPr>
      </w:pPr>
      <w:r w:rsidRPr="00DC2CE7">
        <w:rPr>
          <w:rFonts w:ascii="Open Sans" w:eastAsia="Times New Roman" w:hAnsi="Open Sans" w:cs="Open Sans"/>
          <w:color w:val="333333"/>
          <w:sz w:val="21"/>
          <w:szCs w:val="21"/>
          <w:lang w:eastAsia="da-DK"/>
        </w:rPr>
        <w:t>En tilladelse efter lovens § 19, stk. 1, nr. 2, skal vurderes i forhold til grundvand og jord.</w:t>
      </w:r>
    </w:p>
    <w:p w14:paraId="229C6420" w14:textId="77777777" w:rsidR="00DC2CE7" w:rsidRPr="00DC2CE7" w:rsidRDefault="00DC2CE7" w:rsidP="00DC2CE7">
      <w:pPr>
        <w:spacing w:before="240" w:after="0" w:line="360" w:lineRule="atLeast"/>
        <w:rPr>
          <w:rFonts w:ascii="Open Sans" w:eastAsia="Times New Roman" w:hAnsi="Open Sans" w:cs="Open Sans"/>
          <w:color w:val="333333"/>
          <w:sz w:val="21"/>
          <w:szCs w:val="21"/>
          <w:lang w:eastAsia="da-DK"/>
        </w:rPr>
      </w:pPr>
      <w:r w:rsidRPr="00DC2CE7">
        <w:rPr>
          <w:rFonts w:ascii="Open Sans" w:eastAsia="Times New Roman" w:hAnsi="Open Sans" w:cs="Open Sans"/>
          <w:color w:val="333333"/>
          <w:sz w:val="21"/>
          <w:szCs w:val="21"/>
          <w:lang w:eastAsia="da-DK"/>
        </w:rPr>
        <w:t xml:space="preserve">Det fremgår af oplysningerne i sagen, at der i forhold til grundvandskvalitetskravene kan forventes en overskridelse af grundvandets indhold af DEHP. Det fremgår ligeledes, at der kan forventes en overskridelse af grundvandets indhold af klorid, hvis der anvendes salt, mens andre </w:t>
      </w:r>
      <w:proofErr w:type="spellStart"/>
      <w:r w:rsidRPr="00DC2CE7">
        <w:rPr>
          <w:rFonts w:ascii="Open Sans" w:eastAsia="Times New Roman" w:hAnsi="Open Sans" w:cs="Open Sans"/>
          <w:color w:val="333333"/>
          <w:sz w:val="21"/>
          <w:szCs w:val="21"/>
          <w:lang w:eastAsia="da-DK"/>
        </w:rPr>
        <w:t>tømidlers</w:t>
      </w:r>
      <w:proofErr w:type="spellEnd"/>
      <w:r w:rsidRPr="00DC2CE7">
        <w:rPr>
          <w:rFonts w:ascii="Open Sans" w:eastAsia="Times New Roman" w:hAnsi="Open Sans" w:cs="Open Sans"/>
          <w:color w:val="333333"/>
          <w:sz w:val="21"/>
          <w:szCs w:val="21"/>
          <w:lang w:eastAsia="da-DK"/>
        </w:rPr>
        <w:t xml:space="preserve"> grundvandspåvirkning ikke er vurderet.</w:t>
      </w:r>
    </w:p>
    <w:p w14:paraId="64B9F438" w14:textId="77777777" w:rsidR="00DC2CE7" w:rsidRPr="00DC2CE7" w:rsidRDefault="00DC2CE7" w:rsidP="00DC2CE7">
      <w:pPr>
        <w:spacing w:before="240" w:after="0" w:line="360" w:lineRule="atLeast"/>
        <w:rPr>
          <w:rFonts w:ascii="Open Sans" w:eastAsia="Times New Roman" w:hAnsi="Open Sans" w:cs="Open Sans"/>
          <w:color w:val="333333"/>
          <w:sz w:val="21"/>
          <w:szCs w:val="21"/>
          <w:lang w:eastAsia="da-DK"/>
        </w:rPr>
      </w:pPr>
      <w:r w:rsidRPr="00DC2CE7">
        <w:rPr>
          <w:rFonts w:ascii="Open Sans" w:eastAsia="Times New Roman" w:hAnsi="Open Sans" w:cs="Open Sans"/>
          <w:color w:val="333333"/>
          <w:sz w:val="21"/>
          <w:szCs w:val="21"/>
          <w:lang w:eastAsia="da-DK"/>
        </w:rPr>
        <w:t>Hvis der skal meddeles tilladelse på baggrund af disse oplysninger, må der foreligge en række yderligere undersøgelser og begrundelser, eksempelvis:</w:t>
      </w:r>
    </w:p>
    <w:p w14:paraId="4CDAE4F4" w14:textId="77777777" w:rsidR="00DC2CE7" w:rsidRPr="00DC2CE7" w:rsidRDefault="00DC2CE7" w:rsidP="00DC2CE7">
      <w:pPr>
        <w:spacing w:before="240" w:after="0" w:line="360" w:lineRule="atLeast"/>
        <w:rPr>
          <w:rFonts w:ascii="Open Sans" w:eastAsia="Times New Roman" w:hAnsi="Open Sans" w:cs="Open Sans"/>
          <w:color w:val="333333"/>
          <w:sz w:val="21"/>
          <w:szCs w:val="21"/>
          <w:lang w:eastAsia="da-DK"/>
        </w:rPr>
      </w:pPr>
      <w:r w:rsidRPr="00DC2CE7">
        <w:rPr>
          <w:rFonts w:ascii="Open Sans" w:eastAsia="Times New Roman" w:hAnsi="Open Sans" w:cs="Open Sans"/>
          <w:color w:val="333333"/>
          <w:sz w:val="21"/>
          <w:szCs w:val="21"/>
          <w:lang w:eastAsia="da-DK"/>
        </w:rPr>
        <w:t xml:space="preserve">1. En </w:t>
      </w:r>
      <w:proofErr w:type="spellStart"/>
      <w:r w:rsidRPr="00DC2CE7">
        <w:rPr>
          <w:rFonts w:ascii="Open Sans" w:eastAsia="Times New Roman" w:hAnsi="Open Sans" w:cs="Open Sans"/>
          <w:color w:val="333333"/>
          <w:sz w:val="21"/>
          <w:szCs w:val="21"/>
          <w:lang w:eastAsia="da-DK"/>
        </w:rPr>
        <w:t>hydrogeologisk</w:t>
      </w:r>
      <w:proofErr w:type="spellEnd"/>
      <w:r w:rsidRPr="00DC2CE7">
        <w:rPr>
          <w:rFonts w:ascii="Open Sans" w:eastAsia="Times New Roman" w:hAnsi="Open Sans" w:cs="Open Sans"/>
          <w:color w:val="333333"/>
          <w:sz w:val="21"/>
          <w:szCs w:val="21"/>
          <w:lang w:eastAsia="da-DK"/>
        </w:rPr>
        <w:t xml:space="preserve"> gennemgang af området under banen. Dette er ikke foretaget i sagen, og det vides derfor ikke, hvilket grundvandsmagasin der findes umiddelbart under banen, hvorvidt dette anvendes til drikkevandsformål, i hvilken retning det strømmer, og hvorvidt det siver ned til det primære grundvand.</w:t>
      </w:r>
    </w:p>
    <w:p w14:paraId="048E51F7" w14:textId="77777777" w:rsidR="00DC2CE7" w:rsidRPr="00DC2CE7" w:rsidRDefault="00DC2CE7" w:rsidP="00DC2CE7">
      <w:pPr>
        <w:spacing w:before="240" w:after="0" w:line="360" w:lineRule="atLeast"/>
        <w:rPr>
          <w:rFonts w:ascii="Open Sans" w:eastAsia="Times New Roman" w:hAnsi="Open Sans" w:cs="Open Sans"/>
          <w:color w:val="333333"/>
          <w:sz w:val="21"/>
          <w:szCs w:val="21"/>
          <w:lang w:eastAsia="da-DK"/>
        </w:rPr>
      </w:pPr>
      <w:r w:rsidRPr="00DC2CE7">
        <w:rPr>
          <w:rFonts w:ascii="Open Sans" w:eastAsia="Times New Roman" w:hAnsi="Open Sans" w:cs="Open Sans"/>
          <w:color w:val="333333"/>
          <w:sz w:val="21"/>
          <w:szCs w:val="21"/>
          <w:lang w:eastAsia="da-DK"/>
        </w:rPr>
        <w:t xml:space="preserve">2. En nærmere vurdering af, hvilke stofmængder der nedsiver. Der er i tilladelsen ikke fastsat, hvor store mængder </w:t>
      </w:r>
      <w:proofErr w:type="spellStart"/>
      <w:r w:rsidRPr="00DC2CE7">
        <w:rPr>
          <w:rFonts w:ascii="Open Sans" w:eastAsia="Times New Roman" w:hAnsi="Open Sans" w:cs="Open Sans"/>
          <w:color w:val="333333"/>
          <w:sz w:val="21"/>
          <w:szCs w:val="21"/>
          <w:lang w:eastAsia="da-DK"/>
        </w:rPr>
        <w:t>tømidler</w:t>
      </w:r>
      <w:proofErr w:type="spellEnd"/>
      <w:r w:rsidRPr="00DC2CE7">
        <w:rPr>
          <w:rFonts w:ascii="Open Sans" w:eastAsia="Times New Roman" w:hAnsi="Open Sans" w:cs="Open Sans"/>
          <w:color w:val="333333"/>
          <w:sz w:val="21"/>
          <w:szCs w:val="21"/>
          <w:lang w:eastAsia="da-DK"/>
        </w:rPr>
        <w:t xml:space="preserve">, der må anvendes, ligesom der ikke er foretaget en vurdering af de forskellige </w:t>
      </w:r>
      <w:proofErr w:type="spellStart"/>
      <w:r w:rsidRPr="00DC2CE7">
        <w:rPr>
          <w:rFonts w:ascii="Open Sans" w:eastAsia="Times New Roman" w:hAnsi="Open Sans" w:cs="Open Sans"/>
          <w:color w:val="333333"/>
          <w:sz w:val="21"/>
          <w:szCs w:val="21"/>
          <w:lang w:eastAsia="da-DK"/>
        </w:rPr>
        <w:t>tømidlers</w:t>
      </w:r>
      <w:proofErr w:type="spellEnd"/>
      <w:r w:rsidRPr="00DC2CE7">
        <w:rPr>
          <w:rFonts w:ascii="Open Sans" w:eastAsia="Times New Roman" w:hAnsi="Open Sans" w:cs="Open Sans"/>
          <w:color w:val="333333"/>
          <w:sz w:val="21"/>
          <w:szCs w:val="21"/>
          <w:lang w:eastAsia="da-DK"/>
        </w:rPr>
        <w:t xml:space="preserve"> skæbne i det konkrete grundvandsmagasin. Desuden er det ikke vurderet, om og i hvilken grad </w:t>
      </w:r>
      <w:proofErr w:type="spellStart"/>
      <w:r w:rsidRPr="00DC2CE7">
        <w:rPr>
          <w:rFonts w:ascii="Open Sans" w:eastAsia="Times New Roman" w:hAnsi="Open Sans" w:cs="Open Sans"/>
          <w:color w:val="333333"/>
          <w:sz w:val="21"/>
          <w:szCs w:val="21"/>
          <w:lang w:eastAsia="da-DK"/>
        </w:rPr>
        <w:t>tømidlerne</w:t>
      </w:r>
      <w:proofErr w:type="spellEnd"/>
      <w:r w:rsidRPr="00DC2CE7">
        <w:rPr>
          <w:rFonts w:ascii="Open Sans" w:eastAsia="Times New Roman" w:hAnsi="Open Sans" w:cs="Open Sans"/>
          <w:color w:val="333333"/>
          <w:sz w:val="21"/>
          <w:szCs w:val="21"/>
          <w:lang w:eastAsia="da-DK"/>
        </w:rPr>
        <w:t xml:space="preserve"> kan forøge udvaskningen af stoffer fra </w:t>
      </w:r>
      <w:r w:rsidRPr="00DC2CE7">
        <w:rPr>
          <w:rFonts w:ascii="Open Sans" w:eastAsia="Times New Roman" w:hAnsi="Open Sans" w:cs="Open Sans"/>
          <w:color w:val="333333"/>
          <w:sz w:val="21"/>
          <w:szCs w:val="21"/>
          <w:shd w:val="clear" w:color="auto" w:fill="FFFF88"/>
          <w:lang w:eastAsia="da-DK"/>
        </w:rPr>
        <w:t>kunstgræs</w:t>
      </w:r>
      <w:r w:rsidRPr="00DC2CE7">
        <w:rPr>
          <w:rFonts w:ascii="Open Sans" w:eastAsia="Times New Roman" w:hAnsi="Open Sans" w:cs="Open Sans"/>
          <w:color w:val="333333"/>
          <w:sz w:val="21"/>
          <w:szCs w:val="21"/>
          <w:lang w:eastAsia="da-DK"/>
        </w:rPr>
        <w:t>set.</w:t>
      </w:r>
    </w:p>
    <w:p w14:paraId="62EB24BB" w14:textId="77777777" w:rsidR="00DC2CE7" w:rsidRPr="00DC2CE7" w:rsidRDefault="00DC2CE7" w:rsidP="00DC2CE7">
      <w:pPr>
        <w:spacing w:before="240" w:after="0" w:line="360" w:lineRule="atLeast"/>
        <w:rPr>
          <w:rFonts w:ascii="Open Sans" w:eastAsia="Times New Roman" w:hAnsi="Open Sans" w:cs="Open Sans"/>
          <w:color w:val="333333"/>
          <w:sz w:val="21"/>
          <w:szCs w:val="21"/>
          <w:lang w:eastAsia="da-DK"/>
        </w:rPr>
      </w:pPr>
      <w:r w:rsidRPr="00DC2CE7">
        <w:rPr>
          <w:rFonts w:ascii="Open Sans" w:eastAsia="Times New Roman" w:hAnsi="Open Sans" w:cs="Open Sans"/>
          <w:color w:val="333333"/>
          <w:sz w:val="21"/>
          <w:szCs w:val="21"/>
          <w:lang w:eastAsia="da-DK"/>
        </w:rPr>
        <w:t>3. En gennemgang af alternativer. I den aktuelle sag er der mindst to alternativer, som fremgår af de dokumenter, der indgår i sagen, men som ifølge tilladelsen ikke har været overvejet eller vurderet:</w:t>
      </w:r>
    </w:p>
    <w:p w14:paraId="71ECF605" w14:textId="77777777" w:rsidR="00DC2CE7" w:rsidRPr="00DC2CE7" w:rsidRDefault="00DC2CE7" w:rsidP="00DC2CE7">
      <w:pPr>
        <w:numPr>
          <w:ilvl w:val="0"/>
          <w:numId w:val="2"/>
        </w:numPr>
        <w:spacing w:before="100" w:beforeAutospacing="1" w:after="100" w:afterAutospacing="1" w:line="360" w:lineRule="atLeast"/>
        <w:rPr>
          <w:rFonts w:ascii="Open Sans" w:eastAsia="Times New Roman" w:hAnsi="Open Sans" w:cs="Open Sans"/>
          <w:color w:val="333333"/>
          <w:sz w:val="21"/>
          <w:szCs w:val="21"/>
          <w:lang w:eastAsia="da-DK"/>
        </w:rPr>
      </w:pPr>
      <w:r w:rsidRPr="00DC2CE7">
        <w:rPr>
          <w:rFonts w:ascii="Open Sans" w:eastAsia="Times New Roman" w:hAnsi="Open Sans" w:cs="Open Sans"/>
          <w:color w:val="333333"/>
          <w:sz w:val="21"/>
          <w:szCs w:val="21"/>
          <w:lang w:eastAsia="da-DK"/>
        </w:rPr>
        <w:t>Der kan anvendes </w:t>
      </w:r>
      <w:r w:rsidRPr="00DC2CE7">
        <w:rPr>
          <w:rFonts w:ascii="Open Sans" w:eastAsia="Times New Roman" w:hAnsi="Open Sans" w:cs="Open Sans"/>
          <w:color w:val="333333"/>
          <w:sz w:val="21"/>
          <w:szCs w:val="21"/>
          <w:shd w:val="clear" w:color="auto" w:fill="FFFF88"/>
          <w:lang w:eastAsia="da-DK"/>
        </w:rPr>
        <w:t>kunstgræs</w:t>
      </w:r>
      <w:r w:rsidRPr="00DC2CE7">
        <w:rPr>
          <w:rFonts w:ascii="Open Sans" w:eastAsia="Times New Roman" w:hAnsi="Open Sans" w:cs="Open Sans"/>
          <w:color w:val="333333"/>
          <w:sz w:val="21"/>
          <w:szCs w:val="21"/>
          <w:lang w:eastAsia="da-DK"/>
        </w:rPr>
        <w:t>typer, som er endog meget mere miljøvenlige end den aktuelt anvendte.</w:t>
      </w:r>
    </w:p>
    <w:p w14:paraId="2AA700B9" w14:textId="77777777" w:rsidR="00DC2CE7" w:rsidRPr="00DC2CE7" w:rsidRDefault="00DC2CE7" w:rsidP="00DC2CE7">
      <w:pPr>
        <w:numPr>
          <w:ilvl w:val="0"/>
          <w:numId w:val="2"/>
        </w:numPr>
        <w:spacing w:before="100" w:beforeAutospacing="1" w:after="100" w:afterAutospacing="1" w:line="360" w:lineRule="atLeast"/>
        <w:rPr>
          <w:rFonts w:ascii="Open Sans" w:eastAsia="Times New Roman" w:hAnsi="Open Sans" w:cs="Open Sans"/>
          <w:color w:val="333333"/>
          <w:sz w:val="21"/>
          <w:szCs w:val="21"/>
          <w:lang w:eastAsia="da-DK"/>
        </w:rPr>
      </w:pPr>
      <w:r w:rsidRPr="00DC2CE7">
        <w:rPr>
          <w:rFonts w:ascii="Open Sans" w:eastAsia="Times New Roman" w:hAnsi="Open Sans" w:cs="Open Sans"/>
          <w:color w:val="333333"/>
          <w:sz w:val="21"/>
          <w:szCs w:val="21"/>
          <w:lang w:eastAsia="da-DK"/>
        </w:rPr>
        <w:t>Der kan udlægges en membran og oven på denne udføre dræning, inden </w:t>
      </w:r>
      <w:r w:rsidRPr="00DC2CE7">
        <w:rPr>
          <w:rFonts w:ascii="Open Sans" w:eastAsia="Times New Roman" w:hAnsi="Open Sans" w:cs="Open Sans"/>
          <w:color w:val="333333"/>
          <w:sz w:val="21"/>
          <w:szCs w:val="21"/>
          <w:shd w:val="clear" w:color="auto" w:fill="FFFF88"/>
          <w:lang w:eastAsia="da-DK"/>
        </w:rPr>
        <w:t>kunstgræs</w:t>
      </w:r>
      <w:r w:rsidRPr="00DC2CE7">
        <w:rPr>
          <w:rFonts w:ascii="Open Sans" w:eastAsia="Times New Roman" w:hAnsi="Open Sans" w:cs="Open Sans"/>
          <w:color w:val="333333"/>
          <w:sz w:val="21"/>
          <w:szCs w:val="21"/>
          <w:lang w:eastAsia="da-DK"/>
        </w:rPr>
        <w:t>set udlægges.</w:t>
      </w:r>
    </w:p>
    <w:p w14:paraId="63D38A0E" w14:textId="77777777" w:rsidR="00DC2CE7" w:rsidRPr="00DC2CE7" w:rsidRDefault="00DC2CE7" w:rsidP="00DC2CE7">
      <w:pPr>
        <w:spacing w:before="240" w:after="0" w:line="360" w:lineRule="atLeast"/>
        <w:rPr>
          <w:rFonts w:ascii="Open Sans" w:eastAsia="Times New Roman" w:hAnsi="Open Sans" w:cs="Open Sans"/>
          <w:color w:val="333333"/>
          <w:sz w:val="21"/>
          <w:szCs w:val="21"/>
          <w:lang w:eastAsia="da-DK"/>
        </w:rPr>
      </w:pPr>
      <w:r w:rsidRPr="00DC2CE7">
        <w:rPr>
          <w:rFonts w:ascii="Open Sans" w:eastAsia="Times New Roman" w:hAnsi="Open Sans" w:cs="Open Sans"/>
          <w:color w:val="333333"/>
          <w:sz w:val="21"/>
          <w:szCs w:val="21"/>
          <w:lang w:eastAsia="da-DK"/>
        </w:rPr>
        <w:t xml:space="preserve">4. Vurdering af dræningen. Det er i sagen uklart om/i hvilket omfang der sker dræning under banen. Nævnet bemærker i forlængelse heraf, at den dræning, der normalt udføres under </w:t>
      </w:r>
      <w:r w:rsidRPr="00DC2CE7">
        <w:rPr>
          <w:rFonts w:ascii="Open Sans" w:eastAsia="Times New Roman" w:hAnsi="Open Sans" w:cs="Open Sans"/>
          <w:color w:val="333333"/>
          <w:sz w:val="21"/>
          <w:szCs w:val="21"/>
          <w:lang w:eastAsia="da-DK"/>
        </w:rPr>
        <w:lastRenderedPageBreak/>
        <w:t>sportsbaner, ikke har til formål for at hindre nedsivning, men at hindre, at vandet opstuver på banen. En dræning, som udføres for at beskytte grundvandet, vil indbefatte en vis tæthed af det lag, der findes eller udlægges under drænlaget.</w:t>
      </w:r>
    </w:p>
    <w:p w14:paraId="4564148D" w14:textId="77777777" w:rsidR="00DC2CE7" w:rsidRPr="00DC2CE7" w:rsidRDefault="00DC2CE7" w:rsidP="00DC2CE7">
      <w:pPr>
        <w:spacing w:before="240" w:after="0" w:line="360" w:lineRule="atLeast"/>
        <w:rPr>
          <w:rFonts w:ascii="Open Sans" w:eastAsia="Times New Roman" w:hAnsi="Open Sans" w:cs="Open Sans"/>
          <w:color w:val="333333"/>
          <w:sz w:val="21"/>
          <w:szCs w:val="21"/>
          <w:lang w:eastAsia="da-DK"/>
        </w:rPr>
      </w:pPr>
      <w:r w:rsidRPr="00DC2CE7">
        <w:rPr>
          <w:rFonts w:ascii="Open Sans" w:eastAsia="Times New Roman" w:hAnsi="Open Sans" w:cs="Open Sans"/>
          <w:color w:val="333333"/>
          <w:sz w:val="21"/>
          <w:szCs w:val="21"/>
          <w:lang w:eastAsia="da-DK"/>
        </w:rPr>
        <w:t>Ud fra de foreliggende oplysninger finder Natur- og Miljøklagenævnet, at Kalundborg Kommune som følge af det mangelfulde oplysningsgrundlag i sagen ikke har dokumenteret, at udlægningen af </w:t>
      </w:r>
      <w:r w:rsidRPr="00DC2CE7">
        <w:rPr>
          <w:rFonts w:ascii="Open Sans" w:eastAsia="Times New Roman" w:hAnsi="Open Sans" w:cs="Open Sans"/>
          <w:color w:val="333333"/>
          <w:sz w:val="21"/>
          <w:szCs w:val="21"/>
          <w:shd w:val="clear" w:color="auto" w:fill="FFFF88"/>
          <w:lang w:eastAsia="da-DK"/>
        </w:rPr>
        <w:t>kunstgræs</w:t>
      </w:r>
      <w:r w:rsidRPr="00DC2CE7">
        <w:rPr>
          <w:rFonts w:ascii="Open Sans" w:eastAsia="Times New Roman" w:hAnsi="Open Sans" w:cs="Open Sans"/>
          <w:color w:val="333333"/>
          <w:sz w:val="21"/>
          <w:szCs w:val="21"/>
          <w:lang w:eastAsia="da-DK"/>
        </w:rPr>
        <w:t>set kan ske uden at skade jorden eller grundvandet. Dette er en væsentlig mangel ved afgørelsen.</w:t>
      </w:r>
    </w:p>
    <w:p w14:paraId="2B753A6B" w14:textId="77777777" w:rsidR="00DC2CE7" w:rsidRPr="00DC2CE7" w:rsidRDefault="00DC2CE7" w:rsidP="00DC2CE7">
      <w:pPr>
        <w:spacing w:before="240" w:after="0" w:line="360" w:lineRule="atLeast"/>
        <w:rPr>
          <w:rFonts w:ascii="Open Sans" w:eastAsia="Times New Roman" w:hAnsi="Open Sans" w:cs="Open Sans"/>
          <w:color w:val="333333"/>
          <w:sz w:val="21"/>
          <w:szCs w:val="21"/>
          <w:lang w:eastAsia="da-DK"/>
        </w:rPr>
      </w:pPr>
      <w:r w:rsidRPr="00DC2CE7">
        <w:rPr>
          <w:rFonts w:ascii="Open Sans" w:eastAsia="Times New Roman" w:hAnsi="Open Sans" w:cs="Open Sans"/>
          <w:color w:val="333333"/>
          <w:sz w:val="21"/>
          <w:szCs w:val="21"/>
          <w:lang w:eastAsia="da-DK"/>
        </w:rPr>
        <w:t>Kalundborg Kommune har – ud over § 19-tilladelsen – meddelt en udledningstilladelse efter miljøbeskyttelseslovens § 28 for så vidt angår den del af vandet under banen, som direkte eller indirekte ender i Helsinge Å.</w:t>
      </w:r>
    </w:p>
    <w:p w14:paraId="4B4EE281" w14:textId="77777777" w:rsidR="00DC2CE7" w:rsidRPr="00DC2CE7" w:rsidRDefault="00DC2CE7" w:rsidP="00DC2CE7">
      <w:pPr>
        <w:spacing w:before="240" w:after="0" w:line="360" w:lineRule="atLeast"/>
        <w:rPr>
          <w:rFonts w:ascii="Open Sans" w:eastAsia="Times New Roman" w:hAnsi="Open Sans" w:cs="Open Sans"/>
          <w:color w:val="333333"/>
          <w:sz w:val="21"/>
          <w:szCs w:val="21"/>
          <w:lang w:eastAsia="da-DK"/>
        </w:rPr>
      </w:pPr>
      <w:r w:rsidRPr="00DC2CE7">
        <w:rPr>
          <w:rFonts w:ascii="Open Sans" w:eastAsia="Times New Roman" w:hAnsi="Open Sans" w:cs="Open Sans"/>
          <w:color w:val="333333"/>
          <w:sz w:val="21"/>
          <w:szCs w:val="21"/>
          <w:lang w:eastAsia="da-DK"/>
        </w:rPr>
        <w:t>Efter miljøbeskyttelseslovens § 27 må stoffer, der kan forurene vandet ikke tilføres vandløb, søer eller havet, ligesom sådanne stoffer ikke må oplægges således at der er fare for, at vandet forurenes. Der kan dog efter § 28 gives tilladelse til, at spildevand tilføres vandløb, søer eller havet.</w:t>
      </w:r>
    </w:p>
    <w:p w14:paraId="2C543B37" w14:textId="77777777" w:rsidR="00DC2CE7" w:rsidRPr="00DC2CE7" w:rsidRDefault="00DC2CE7" w:rsidP="00DC2CE7">
      <w:pPr>
        <w:spacing w:before="240" w:after="0" w:line="360" w:lineRule="atLeast"/>
        <w:rPr>
          <w:rFonts w:ascii="Open Sans" w:eastAsia="Times New Roman" w:hAnsi="Open Sans" w:cs="Open Sans"/>
          <w:color w:val="333333"/>
          <w:sz w:val="21"/>
          <w:szCs w:val="21"/>
          <w:lang w:eastAsia="da-DK"/>
        </w:rPr>
      </w:pPr>
      <w:r w:rsidRPr="00DC2CE7">
        <w:rPr>
          <w:rFonts w:ascii="Open Sans" w:eastAsia="Times New Roman" w:hAnsi="Open Sans" w:cs="Open Sans"/>
          <w:color w:val="333333"/>
          <w:sz w:val="21"/>
          <w:szCs w:val="21"/>
          <w:lang w:eastAsia="da-DK"/>
        </w:rPr>
        <w:t>Ved spildevand forstås alt vand, der afledes fra beboelse, virksomheder, øvrig bebyggelse og befæstede arealer, jf. spildevandsbekendtgørelsens </w:t>
      </w:r>
      <w:hyperlink r:id="rId7" w:anchor="470766970222987-footnote-3" w:history="1">
        <w:r w:rsidRPr="00DC2CE7">
          <w:rPr>
            <w:rFonts w:ascii="Open Sans" w:eastAsia="Times New Roman" w:hAnsi="Open Sans" w:cs="Open Sans"/>
            <w:color w:val="337AB7"/>
            <w:sz w:val="16"/>
            <w:szCs w:val="16"/>
            <w:u w:val="single"/>
            <w:lang w:eastAsia="da-DK"/>
          </w:rPr>
          <w:t>[3] </w:t>
        </w:r>
      </w:hyperlink>
      <w:r w:rsidRPr="00DC2CE7">
        <w:rPr>
          <w:rFonts w:ascii="Open Sans" w:eastAsia="Times New Roman" w:hAnsi="Open Sans" w:cs="Open Sans"/>
          <w:color w:val="333333"/>
          <w:sz w:val="21"/>
          <w:szCs w:val="21"/>
          <w:lang w:eastAsia="da-DK"/>
        </w:rPr>
        <w:t xml:space="preserve">§ 4, stk. 1. </w:t>
      </w:r>
      <w:proofErr w:type="spellStart"/>
      <w:r w:rsidRPr="00DC2CE7">
        <w:rPr>
          <w:rFonts w:ascii="Open Sans" w:eastAsia="Times New Roman" w:hAnsi="Open Sans" w:cs="Open Sans"/>
          <w:color w:val="333333"/>
          <w:sz w:val="21"/>
          <w:szCs w:val="21"/>
          <w:lang w:eastAsia="da-DK"/>
        </w:rPr>
        <w:t>Perkolatet</w:t>
      </w:r>
      <w:proofErr w:type="spellEnd"/>
      <w:r w:rsidRPr="00DC2CE7">
        <w:rPr>
          <w:rFonts w:ascii="Open Sans" w:eastAsia="Times New Roman" w:hAnsi="Open Sans" w:cs="Open Sans"/>
          <w:color w:val="333333"/>
          <w:sz w:val="21"/>
          <w:szCs w:val="21"/>
          <w:lang w:eastAsia="da-DK"/>
        </w:rPr>
        <w:t>, der afledes fra </w:t>
      </w:r>
      <w:r w:rsidRPr="00DC2CE7">
        <w:rPr>
          <w:rFonts w:ascii="Open Sans" w:eastAsia="Times New Roman" w:hAnsi="Open Sans" w:cs="Open Sans"/>
          <w:color w:val="333333"/>
          <w:sz w:val="21"/>
          <w:szCs w:val="21"/>
          <w:shd w:val="clear" w:color="auto" w:fill="FFFF88"/>
          <w:lang w:eastAsia="da-DK"/>
        </w:rPr>
        <w:t>kunstgræs</w:t>
      </w:r>
      <w:r w:rsidRPr="00DC2CE7">
        <w:rPr>
          <w:rFonts w:ascii="Open Sans" w:eastAsia="Times New Roman" w:hAnsi="Open Sans" w:cs="Open Sans"/>
          <w:color w:val="333333"/>
          <w:sz w:val="21"/>
          <w:szCs w:val="21"/>
          <w:lang w:eastAsia="da-DK"/>
        </w:rPr>
        <w:t>banen, er omfattet af denne definition.</w:t>
      </w:r>
    </w:p>
    <w:p w14:paraId="36708A58" w14:textId="77777777" w:rsidR="00DC2CE7" w:rsidRPr="00DC2CE7" w:rsidRDefault="00DC2CE7" w:rsidP="00DC2CE7">
      <w:pPr>
        <w:spacing w:before="240" w:after="0" w:line="360" w:lineRule="atLeast"/>
        <w:rPr>
          <w:rFonts w:ascii="Open Sans" w:eastAsia="Times New Roman" w:hAnsi="Open Sans" w:cs="Open Sans"/>
          <w:color w:val="333333"/>
          <w:sz w:val="21"/>
          <w:szCs w:val="21"/>
          <w:lang w:eastAsia="da-DK"/>
        </w:rPr>
      </w:pPr>
      <w:r w:rsidRPr="00DC2CE7">
        <w:rPr>
          <w:rFonts w:ascii="Open Sans" w:eastAsia="Times New Roman" w:hAnsi="Open Sans" w:cs="Open Sans"/>
          <w:color w:val="333333"/>
          <w:sz w:val="21"/>
          <w:szCs w:val="21"/>
          <w:lang w:eastAsia="da-DK"/>
        </w:rPr>
        <w:t>Ved et spildevandsanlæg forstås såvel åbne som lukkede ledninger og andre anlæg, der tjener til afledning eller behandling af spildevand m.v. i forbindelse med udledning til vandløb, søer eller havet, afledning til jorden eller anden form for bortskaffelse, jf. bekendtgørelsens § 4, stk. 7.</w:t>
      </w:r>
    </w:p>
    <w:p w14:paraId="167811E3" w14:textId="77777777" w:rsidR="00DC2CE7" w:rsidRPr="00DC2CE7" w:rsidRDefault="00DC2CE7" w:rsidP="00DC2CE7">
      <w:pPr>
        <w:spacing w:before="240" w:after="0" w:line="360" w:lineRule="atLeast"/>
        <w:rPr>
          <w:rFonts w:ascii="Open Sans" w:eastAsia="Times New Roman" w:hAnsi="Open Sans" w:cs="Open Sans"/>
          <w:color w:val="333333"/>
          <w:sz w:val="21"/>
          <w:szCs w:val="21"/>
          <w:lang w:eastAsia="da-DK"/>
        </w:rPr>
      </w:pPr>
      <w:r w:rsidRPr="00DC2CE7">
        <w:rPr>
          <w:rFonts w:ascii="Open Sans" w:eastAsia="Times New Roman" w:hAnsi="Open Sans" w:cs="Open Sans"/>
          <w:color w:val="333333"/>
          <w:sz w:val="21"/>
          <w:szCs w:val="21"/>
          <w:lang w:eastAsia="da-DK"/>
        </w:rPr>
        <w:t>Som følge af, at Kalundborg Kommune har meddelt en § 28-tilladelse og bl.a. har stillet vilkår om prøvetagningsbrønde og etablering af sandfang som rensningsforanstaltning forinden drænvandet udløber i Helsinge Å, lægger Natur- og Miljøklagenævnet til grund, at drænledningerne m.m. er at betragte som et spildevandsanlæg, jf. spildevandsbekendtgørelsens § 1, stk. 1, og § 4, stk. 7.</w:t>
      </w:r>
    </w:p>
    <w:p w14:paraId="1752E29F" w14:textId="77777777" w:rsidR="00DC2CE7" w:rsidRPr="00DC2CE7" w:rsidRDefault="00DC2CE7" w:rsidP="00DC2CE7">
      <w:pPr>
        <w:spacing w:before="240" w:after="0" w:line="360" w:lineRule="atLeast"/>
        <w:rPr>
          <w:rFonts w:ascii="Open Sans" w:eastAsia="Times New Roman" w:hAnsi="Open Sans" w:cs="Open Sans"/>
          <w:color w:val="333333"/>
          <w:sz w:val="21"/>
          <w:szCs w:val="21"/>
          <w:lang w:eastAsia="da-DK"/>
        </w:rPr>
      </w:pPr>
      <w:r w:rsidRPr="00DC2CE7">
        <w:rPr>
          <w:rFonts w:ascii="Open Sans" w:eastAsia="Times New Roman" w:hAnsi="Open Sans" w:cs="Open Sans"/>
          <w:color w:val="333333"/>
          <w:sz w:val="21"/>
          <w:szCs w:val="21"/>
          <w:lang w:eastAsia="da-DK"/>
        </w:rPr>
        <w:t>Før der kan meddeles en tilladelse efter lovens § 28, stk. 1, skal kommunen have vurderet, hvorvidt udledningen kan accepteres i vandløbet. Dette indbefatter en vurdering i forhold til de stoffer, som kan forekomme i spildevandet, samt en konkret estimering af den initialfortynding, som kan forventes.</w:t>
      </w:r>
    </w:p>
    <w:p w14:paraId="61CCA73B" w14:textId="77777777" w:rsidR="00DC2CE7" w:rsidRPr="00DC2CE7" w:rsidRDefault="00DC2CE7" w:rsidP="00DC2CE7">
      <w:pPr>
        <w:spacing w:before="240" w:after="0" w:line="360" w:lineRule="atLeast"/>
        <w:rPr>
          <w:rFonts w:ascii="Open Sans" w:eastAsia="Times New Roman" w:hAnsi="Open Sans" w:cs="Open Sans"/>
          <w:color w:val="333333"/>
          <w:sz w:val="21"/>
          <w:szCs w:val="21"/>
          <w:lang w:eastAsia="da-DK"/>
        </w:rPr>
      </w:pPr>
      <w:r w:rsidRPr="00DC2CE7">
        <w:rPr>
          <w:rFonts w:ascii="Open Sans" w:eastAsia="Times New Roman" w:hAnsi="Open Sans" w:cs="Open Sans"/>
          <w:color w:val="333333"/>
          <w:sz w:val="21"/>
          <w:szCs w:val="21"/>
          <w:lang w:eastAsia="da-DK"/>
        </w:rPr>
        <w:t xml:space="preserve">Det fremgår ikke af sagen, hvilken vandføring vandløbet har, hvorfor nævnet ikke kan vurdere, hvorvidt der sker den forudsatte fortynding. Det fremgår heller ikke, hvilket indhold af </w:t>
      </w:r>
      <w:proofErr w:type="spellStart"/>
      <w:r w:rsidRPr="00DC2CE7">
        <w:rPr>
          <w:rFonts w:ascii="Open Sans" w:eastAsia="Times New Roman" w:hAnsi="Open Sans" w:cs="Open Sans"/>
          <w:color w:val="333333"/>
          <w:sz w:val="21"/>
          <w:szCs w:val="21"/>
          <w:lang w:eastAsia="da-DK"/>
        </w:rPr>
        <w:t>tømidler</w:t>
      </w:r>
      <w:proofErr w:type="spellEnd"/>
      <w:r w:rsidRPr="00DC2CE7">
        <w:rPr>
          <w:rFonts w:ascii="Open Sans" w:eastAsia="Times New Roman" w:hAnsi="Open Sans" w:cs="Open Sans"/>
          <w:color w:val="333333"/>
          <w:sz w:val="21"/>
          <w:szCs w:val="21"/>
          <w:lang w:eastAsia="da-DK"/>
        </w:rPr>
        <w:t xml:space="preserve"> der kan forventes i det udledte vand.</w:t>
      </w:r>
    </w:p>
    <w:p w14:paraId="0338687D" w14:textId="77777777" w:rsidR="00DC2CE7" w:rsidRPr="00DC2CE7" w:rsidRDefault="00DC2CE7" w:rsidP="00DC2CE7">
      <w:pPr>
        <w:spacing w:before="240" w:after="0" w:line="360" w:lineRule="atLeast"/>
        <w:rPr>
          <w:rFonts w:ascii="Open Sans" w:eastAsia="Times New Roman" w:hAnsi="Open Sans" w:cs="Open Sans"/>
          <w:color w:val="333333"/>
          <w:sz w:val="21"/>
          <w:szCs w:val="21"/>
          <w:lang w:eastAsia="da-DK"/>
        </w:rPr>
      </w:pPr>
      <w:r w:rsidRPr="00DC2CE7">
        <w:rPr>
          <w:rFonts w:ascii="Open Sans" w:eastAsia="Times New Roman" w:hAnsi="Open Sans" w:cs="Open Sans"/>
          <w:color w:val="333333"/>
          <w:sz w:val="21"/>
          <w:szCs w:val="21"/>
          <w:lang w:eastAsia="da-DK"/>
        </w:rPr>
        <w:lastRenderedPageBreak/>
        <w:t>Afgørelsen er således mangelfuldt oplyst og begrundet.</w:t>
      </w:r>
    </w:p>
    <w:p w14:paraId="260D4606" w14:textId="77777777" w:rsidR="00DC2CE7" w:rsidRPr="00DC2CE7" w:rsidRDefault="00DC2CE7" w:rsidP="00DC2CE7">
      <w:pPr>
        <w:spacing w:before="240" w:after="0" w:line="360" w:lineRule="atLeast"/>
        <w:rPr>
          <w:rFonts w:ascii="Open Sans" w:eastAsia="Times New Roman" w:hAnsi="Open Sans" w:cs="Open Sans"/>
          <w:color w:val="333333"/>
          <w:sz w:val="21"/>
          <w:szCs w:val="21"/>
          <w:lang w:eastAsia="da-DK"/>
        </w:rPr>
      </w:pPr>
      <w:r w:rsidRPr="00DC2CE7">
        <w:rPr>
          <w:rFonts w:ascii="Open Sans" w:eastAsia="Times New Roman" w:hAnsi="Open Sans" w:cs="Open Sans"/>
          <w:color w:val="333333"/>
          <w:sz w:val="21"/>
          <w:szCs w:val="21"/>
          <w:lang w:eastAsia="da-DK"/>
        </w:rPr>
        <w:t>Natur- og Miljøklagenævnet ophæver som følge af de ovenfor nævnte væsentlige mangler Kalundborg Kommunes afgørelse af 6. maj 2014 om nedsivning og udledning af overfladevand fra </w:t>
      </w:r>
      <w:r w:rsidRPr="00DC2CE7">
        <w:rPr>
          <w:rFonts w:ascii="Open Sans" w:eastAsia="Times New Roman" w:hAnsi="Open Sans" w:cs="Open Sans"/>
          <w:color w:val="333333"/>
          <w:sz w:val="21"/>
          <w:szCs w:val="21"/>
          <w:shd w:val="clear" w:color="auto" w:fill="FFFF88"/>
          <w:lang w:eastAsia="da-DK"/>
        </w:rPr>
        <w:t>kunstgræs</w:t>
      </w:r>
      <w:r w:rsidRPr="00DC2CE7">
        <w:rPr>
          <w:rFonts w:ascii="Open Sans" w:eastAsia="Times New Roman" w:hAnsi="Open Sans" w:cs="Open Sans"/>
          <w:color w:val="333333"/>
          <w:sz w:val="21"/>
          <w:szCs w:val="21"/>
          <w:lang w:eastAsia="da-DK"/>
        </w:rPr>
        <w:t>bane ved Gørlevhallen, og hjemviser sagen til fornyet behandling hos kommunen.</w:t>
      </w:r>
    </w:p>
    <w:p w14:paraId="66441A03" w14:textId="77777777" w:rsidR="00DC2CE7" w:rsidRPr="00DC2CE7" w:rsidRDefault="00DC2CE7" w:rsidP="00DC2CE7">
      <w:pPr>
        <w:spacing w:before="240" w:after="0" w:line="360" w:lineRule="atLeast"/>
        <w:rPr>
          <w:rFonts w:ascii="Open Sans" w:eastAsia="Times New Roman" w:hAnsi="Open Sans" w:cs="Open Sans"/>
          <w:color w:val="333333"/>
          <w:sz w:val="21"/>
          <w:szCs w:val="21"/>
          <w:lang w:eastAsia="da-DK"/>
        </w:rPr>
      </w:pPr>
      <w:r w:rsidRPr="00DC2CE7">
        <w:rPr>
          <w:rFonts w:ascii="Open Sans" w:eastAsia="Times New Roman" w:hAnsi="Open Sans" w:cs="Open Sans"/>
          <w:color w:val="333333"/>
          <w:sz w:val="21"/>
          <w:szCs w:val="21"/>
          <w:lang w:eastAsia="da-DK"/>
        </w:rPr>
        <w:t>Nævnet skal samtidig henlede opmærksomheden på miljøbeskyttelseslovens § 32 og spildevandsbekendtgørelsens § 5, hvorefter et spildevandsanlæg skal fremgå af kommunens spildevandsplan.</w:t>
      </w:r>
    </w:p>
    <w:p w14:paraId="5DA6E105" w14:textId="77777777" w:rsidR="00DC2CE7" w:rsidRPr="00DC2CE7" w:rsidRDefault="00DC2CE7" w:rsidP="00DC2CE7">
      <w:pPr>
        <w:spacing w:before="240" w:after="0" w:line="360" w:lineRule="atLeast"/>
        <w:rPr>
          <w:rFonts w:ascii="Open Sans" w:eastAsia="Times New Roman" w:hAnsi="Open Sans" w:cs="Open Sans"/>
          <w:color w:val="333333"/>
          <w:sz w:val="21"/>
          <w:szCs w:val="21"/>
          <w:lang w:eastAsia="da-DK"/>
        </w:rPr>
      </w:pPr>
      <w:r w:rsidRPr="00DC2CE7">
        <w:rPr>
          <w:rFonts w:ascii="Open Sans" w:eastAsia="Times New Roman" w:hAnsi="Open Sans" w:cs="Open Sans"/>
          <w:color w:val="333333"/>
          <w:sz w:val="21"/>
          <w:szCs w:val="21"/>
          <w:lang w:eastAsia="da-DK"/>
        </w:rPr>
        <w:t>Nævnet beklager den lange sagsbehandlingstid.</w:t>
      </w:r>
    </w:p>
    <w:p w14:paraId="6613674A" w14:textId="77777777" w:rsidR="00DC2CE7" w:rsidRPr="00DC2CE7" w:rsidRDefault="00DC2CE7" w:rsidP="00DC2CE7">
      <w:pPr>
        <w:numPr>
          <w:ilvl w:val="0"/>
          <w:numId w:val="3"/>
        </w:numPr>
        <w:spacing w:before="240" w:after="0" w:line="360" w:lineRule="atLeast"/>
        <w:rPr>
          <w:rFonts w:ascii="Open Sans" w:eastAsia="Times New Roman" w:hAnsi="Open Sans" w:cs="Open Sans"/>
          <w:color w:val="333333"/>
          <w:sz w:val="21"/>
          <w:szCs w:val="21"/>
          <w:lang w:eastAsia="da-DK"/>
        </w:rPr>
      </w:pPr>
      <w:r w:rsidRPr="00DC2CE7">
        <w:rPr>
          <w:rFonts w:ascii="Open Sans" w:eastAsia="Times New Roman" w:hAnsi="Open Sans" w:cs="Open Sans"/>
          <w:color w:val="333333"/>
          <w:sz w:val="21"/>
          <w:szCs w:val="21"/>
          <w:lang w:eastAsia="da-DK"/>
        </w:rPr>
        <w:t>Lovbekendtgørelse nr. 1317 af 19. november 2015 om miljøbeskyttelse </w:t>
      </w:r>
      <w:hyperlink r:id="rId8" w:anchor="470766970222987-footnote-ref-1" w:history="1">
        <w:r w:rsidRPr="00DC2CE7">
          <w:rPr>
            <w:rFonts w:ascii="Arial" w:eastAsia="Times New Roman" w:hAnsi="Arial" w:cs="Arial"/>
            <w:color w:val="337AB7"/>
            <w:sz w:val="21"/>
            <w:szCs w:val="21"/>
            <w:u w:val="single"/>
            <w:lang w:eastAsia="da-DK"/>
          </w:rPr>
          <w:t>↑</w:t>
        </w:r>
      </w:hyperlink>
    </w:p>
    <w:p w14:paraId="116E5FFF" w14:textId="77777777" w:rsidR="00DC2CE7" w:rsidRPr="00DC2CE7" w:rsidRDefault="00DC2CE7" w:rsidP="00DC2CE7">
      <w:pPr>
        <w:numPr>
          <w:ilvl w:val="0"/>
          <w:numId w:val="3"/>
        </w:numPr>
        <w:spacing w:before="240" w:after="0" w:line="360" w:lineRule="atLeast"/>
        <w:rPr>
          <w:rFonts w:ascii="Open Sans" w:eastAsia="Times New Roman" w:hAnsi="Open Sans" w:cs="Open Sans"/>
          <w:color w:val="333333"/>
          <w:sz w:val="21"/>
          <w:szCs w:val="21"/>
          <w:lang w:eastAsia="da-DK"/>
        </w:rPr>
      </w:pPr>
      <w:r w:rsidRPr="00DC2CE7">
        <w:rPr>
          <w:rFonts w:ascii="Open Sans" w:eastAsia="Times New Roman" w:hAnsi="Open Sans" w:cs="Open Sans"/>
          <w:color w:val="333333"/>
          <w:sz w:val="21"/>
          <w:szCs w:val="21"/>
          <w:lang w:eastAsia="da-DK"/>
        </w:rPr>
        <w:t>Lovbekendtgørelse nr. 736 af 14. juni 2013 om Natur- og Miljøklagenævnet med senere ændringer </w:t>
      </w:r>
      <w:hyperlink r:id="rId9" w:anchor="470766970222987-footnote-ref-2" w:history="1">
        <w:r w:rsidRPr="00DC2CE7">
          <w:rPr>
            <w:rFonts w:ascii="Arial" w:eastAsia="Times New Roman" w:hAnsi="Arial" w:cs="Arial"/>
            <w:color w:val="337AB7"/>
            <w:sz w:val="21"/>
            <w:szCs w:val="21"/>
            <w:u w:val="single"/>
            <w:lang w:eastAsia="da-DK"/>
          </w:rPr>
          <w:t>↑</w:t>
        </w:r>
      </w:hyperlink>
    </w:p>
    <w:p w14:paraId="52657282" w14:textId="77777777" w:rsidR="00DC2CE7" w:rsidRPr="00DC2CE7" w:rsidRDefault="00DC2CE7" w:rsidP="00DC2CE7">
      <w:pPr>
        <w:numPr>
          <w:ilvl w:val="0"/>
          <w:numId w:val="3"/>
        </w:numPr>
        <w:spacing w:before="240" w:after="0" w:line="360" w:lineRule="atLeast"/>
        <w:rPr>
          <w:rFonts w:ascii="Open Sans" w:eastAsia="Times New Roman" w:hAnsi="Open Sans" w:cs="Open Sans"/>
          <w:color w:val="333333"/>
          <w:sz w:val="21"/>
          <w:szCs w:val="21"/>
          <w:lang w:eastAsia="da-DK"/>
        </w:rPr>
      </w:pPr>
      <w:r w:rsidRPr="00DC2CE7">
        <w:rPr>
          <w:rFonts w:ascii="Open Sans" w:eastAsia="Times New Roman" w:hAnsi="Open Sans" w:cs="Open Sans"/>
          <w:color w:val="333333"/>
          <w:sz w:val="21"/>
          <w:szCs w:val="21"/>
          <w:lang w:eastAsia="da-DK"/>
        </w:rPr>
        <w:t>Bekendtgørelse nr. 46 af 12. januar 2016 om spildevandstilladelser m.v. efter miljøbeskyttelseslovens kapitel 3 og 4. </w:t>
      </w:r>
      <w:hyperlink r:id="rId10" w:anchor="470766970222987-footnote-ref-3" w:history="1">
        <w:r w:rsidRPr="00DC2CE7">
          <w:rPr>
            <w:rFonts w:ascii="Arial" w:eastAsia="Times New Roman" w:hAnsi="Arial" w:cs="Arial"/>
            <w:color w:val="337AB7"/>
            <w:sz w:val="21"/>
            <w:szCs w:val="21"/>
            <w:u w:val="single"/>
            <w:lang w:eastAsia="da-DK"/>
          </w:rPr>
          <w:t>↑</w:t>
        </w:r>
      </w:hyperlink>
    </w:p>
    <w:p w14:paraId="04ACAC1E" w14:textId="77777777" w:rsidR="00445421" w:rsidRDefault="00445421"/>
    <w:sectPr w:rsidR="0044542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C4318"/>
    <w:multiLevelType w:val="multilevel"/>
    <w:tmpl w:val="89305A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970219"/>
    <w:multiLevelType w:val="multilevel"/>
    <w:tmpl w:val="4E9AD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D25697D"/>
    <w:multiLevelType w:val="multilevel"/>
    <w:tmpl w:val="82902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CE7"/>
    <w:rsid w:val="00445421"/>
    <w:rsid w:val="00DC2CE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B04ED"/>
  <w15:chartTrackingRefBased/>
  <w15:docId w15:val="{EE49985B-26EB-46ED-85AB-FB12F8C17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84483">
      <w:bodyDiv w:val="1"/>
      <w:marLeft w:val="0"/>
      <w:marRight w:val="0"/>
      <w:marTop w:val="0"/>
      <w:marBottom w:val="0"/>
      <w:divBdr>
        <w:top w:val="none" w:sz="0" w:space="0" w:color="auto"/>
        <w:left w:val="none" w:sz="0" w:space="0" w:color="auto"/>
        <w:bottom w:val="none" w:sz="0" w:space="0" w:color="auto"/>
        <w:right w:val="none" w:sz="0" w:space="0" w:color="auto"/>
      </w:divBdr>
      <w:divsChild>
        <w:div w:id="14034101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fkn.naevneneshus.dk/afgoerelse/ea54b19f-58a6-4597-9537-6c6038098961?highlight=kunstgr%C3%A6s" TargetMode="External"/><Relationship Id="rId3" Type="http://schemas.openxmlformats.org/officeDocument/2006/relationships/settings" Target="settings.xml"/><Relationship Id="rId7" Type="http://schemas.openxmlformats.org/officeDocument/2006/relationships/hyperlink" Target="https://mfkn.naevneneshus.dk/afgoerelse/ea54b19f-58a6-4597-9537-6c6038098961?highlight=kunstgr%C3%A6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fkn.naevneneshus.dk/afgoerelse/ea54b19f-58a6-4597-9537-6c6038098961?highlight=kunstgr%C3%A6s" TargetMode="External"/><Relationship Id="rId11" Type="http://schemas.openxmlformats.org/officeDocument/2006/relationships/fontTable" Target="fontTable.xml"/><Relationship Id="rId5" Type="http://schemas.openxmlformats.org/officeDocument/2006/relationships/hyperlink" Target="https://mfkn.naevneneshus.dk/afgoerelse/ea54b19f-58a6-4597-9537-6c6038098961?highlight=kunstgr%C3%A6s" TargetMode="External"/><Relationship Id="rId10" Type="http://schemas.openxmlformats.org/officeDocument/2006/relationships/hyperlink" Target="https://mfkn.naevneneshus.dk/afgoerelse/ea54b19f-58a6-4597-9537-6c6038098961?highlight=kunstgr%C3%A6s" TargetMode="External"/><Relationship Id="rId4" Type="http://schemas.openxmlformats.org/officeDocument/2006/relationships/webSettings" Target="webSettings.xml"/><Relationship Id="rId9" Type="http://schemas.openxmlformats.org/officeDocument/2006/relationships/hyperlink" Target="https://mfkn.naevneneshus.dk/afgoerelse/ea54b19f-58a6-4597-9537-6c6038098961?highlight=kunstgr%C3%A6s"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1994</Words>
  <Characters>12170</Characters>
  <Application>Microsoft Office Word</Application>
  <DocSecurity>0</DocSecurity>
  <Lines>101</Lines>
  <Paragraphs>28</Paragraphs>
  <ScaleCrop>false</ScaleCrop>
  <Company/>
  <LinksUpToDate>false</LinksUpToDate>
  <CharactersWithSpaces>14136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Andersen</dc:creator>
  <cp:keywords/>
  <dc:description/>
  <cp:lastModifiedBy>Jens Andersen</cp:lastModifiedBy>
  <cp:revision>1</cp:revision>
  <dcterms:created xsi:type="dcterms:W3CDTF">2022-01-11T13:42:00Z</dcterms:created>
  <dcterms:modified xsi:type="dcterms:W3CDTF">2022-01-11T13:43:00Z</dcterms:modified>
</cp:coreProperties>
</file>